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C4618" w14:textId="77777777" w:rsidR="0075246E" w:rsidRPr="002023C0" w:rsidRDefault="002023C0">
      <w:pPr>
        <w:pStyle w:val="P68B1DB1-Normale1"/>
        <w:rPr>
          <w:sz w:val="32"/>
          <w:lang w:val="de-DE"/>
        </w:rPr>
      </w:pPr>
      <w:r w:rsidRPr="002023C0">
        <w:rPr>
          <w:lang w:val="de-DE"/>
        </w:rPr>
        <w:t>Vorreiter bei der Förderung von Entwicklung und Nachhaltigkeit</w:t>
      </w:r>
    </w:p>
    <w:p w14:paraId="4819F204" w14:textId="77777777" w:rsidR="0075246E" w:rsidRPr="002023C0" w:rsidRDefault="002023C0">
      <w:pPr>
        <w:pStyle w:val="P68B1DB1-Normale2"/>
        <w:rPr>
          <w:lang w:val="de-DE"/>
        </w:rPr>
      </w:pPr>
      <w:r w:rsidRPr="002023C0">
        <w:rPr>
          <w:lang w:val="de-DE"/>
        </w:rPr>
        <w:t>EIN GEBIET MIT EINEM GRÜNEN HERZEN</w:t>
      </w:r>
    </w:p>
    <w:p w14:paraId="2666617D" w14:textId="77777777" w:rsidR="0075246E" w:rsidRPr="002023C0" w:rsidRDefault="0075246E">
      <w:pPr>
        <w:jc w:val="both"/>
        <w:rPr>
          <w:rFonts w:cs="HelveticaNeueLT Std"/>
          <w:b/>
          <w:lang w:val="de-DE"/>
        </w:rPr>
      </w:pPr>
    </w:p>
    <w:p w14:paraId="40B6D0AD" w14:textId="29B3C56F" w:rsidR="0075246E" w:rsidRPr="002023C0" w:rsidRDefault="002023C0">
      <w:pPr>
        <w:pStyle w:val="P68B1DB1-Corpodeltesto223"/>
        <w:spacing w:line="276" w:lineRule="auto"/>
        <w:ind w:right="-59"/>
        <w:rPr>
          <w:lang w:val="de-DE"/>
        </w:rPr>
      </w:pPr>
      <w:r w:rsidRPr="002023C0">
        <w:rPr>
          <w:lang w:val="de-DE"/>
        </w:rPr>
        <w:t>Grüne Bezirke, Start-ups und fortgeschrittene Forschung; alternative Energien zum Heizen, Beleuchten, Bewegen; weit verbreitete Bikesharing-Dienste; Klimahäuser, zertifiziertes Holz: Im Trentino wird nachhaltiges Leben in verschiedenen Gemeinden verfolgt</w:t>
      </w:r>
    </w:p>
    <w:p w14:paraId="407055A3" w14:textId="77777777" w:rsidR="0075246E" w:rsidRPr="002023C0" w:rsidRDefault="0075246E">
      <w:pPr>
        <w:pStyle w:val="Corpodeltesto22"/>
        <w:rPr>
          <w:rFonts w:ascii="Arial" w:hAnsi="Arial" w:cs="HelveticaNeueLT Std"/>
          <w:b/>
          <w:lang w:val="de-DE"/>
        </w:rPr>
      </w:pPr>
    </w:p>
    <w:p w14:paraId="3092316C" w14:textId="26943894" w:rsidR="0075246E" w:rsidRPr="002023C0" w:rsidRDefault="002023C0">
      <w:pPr>
        <w:pStyle w:val="P68B1DB1-Intestazione4"/>
        <w:jc w:val="both"/>
        <w:rPr>
          <w:lang w:val="de-DE"/>
        </w:rPr>
      </w:pPr>
      <w:r w:rsidRPr="002023C0">
        <w:rPr>
          <w:lang w:val="de-DE"/>
        </w:rPr>
        <w:t xml:space="preserve">Die Notwendigkeit, das außergewöhnliche Umwelterbe, mit dem das Trentino ausgestattet ist, zu bewahren, ist im Laufe der Zeit zu einem starken Anreiz für die Entwicklung neuer Wege geworden, Waren und Dienstleistungen zu entwickeln, herzustellen und zu verkaufen, die Innovation und ökologische Nachhaltigkeit verbinden. Heute verfügt das Trentino über ein erstklassiges technologisches und produktives Wissen im Bereich </w:t>
      </w:r>
      <w:r w:rsidRPr="002023C0">
        <w:rPr>
          <w:b/>
          <w:lang w:val="de-DE"/>
        </w:rPr>
        <w:t>umweltfreundlicher Technologien</w:t>
      </w:r>
      <w:r w:rsidRPr="002023C0">
        <w:rPr>
          <w:lang w:val="de-DE"/>
        </w:rPr>
        <w:t xml:space="preserve">. Zu diesen gehören insbesondere der </w:t>
      </w:r>
      <w:r w:rsidRPr="002023C0">
        <w:rPr>
          <w:b/>
          <w:lang w:val="de-DE"/>
        </w:rPr>
        <w:t>nachhaltige Bau</w:t>
      </w:r>
      <w:r w:rsidRPr="002023C0">
        <w:rPr>
          <w:lang w:val="de-DE"/>
        </w:rPr>
        <w:t xml:space="preserve"> und </w:t>
      </w:r>
      <w:r w:rsidRPr="002023C0">
        <w:rPr>
          <w:b/>
          <w:lang w:val="de-DE"/>
        </w:rPr>
        <w:t>Holzbau</w:t>
      </w:r>
      <w:r w:rsidRPr="002023C0">
        <w:rPr>
          <w:lang w:val="de-DE"/>
        </w:rPr>
        <w:t xml:space="preserve">, </w:t>
      </w:r>
      <w:r w:rsidRPr="002023C0">
        <w:rPr>
          <w:b/>
          <w:lang w:val="de-DE"/>
        </w:rPr>
        <w:t>erneuerbare Energien</w:t>
      </w:r>
      <w:r w:rsidRPr="002023C0">
        <w:rPr>
          <w:lang w:val="de-DE"/>
        </w:rPr>
        <w:t xml:space="preserve"> und die sogenannten </w:t>
      </w:r>
      <w:r w:rsidRPr="002023C0">
        <w:rPr>
          <w:b/>
          <w:lang w:val="de-DE"/>
        </w:rPr>
        <w:t>intelligenten Technologien</w:t>
      </w:r>
      <w:r w:rsidRPr="002023C0">
        <w:rPr>
          <w:lang w:val="de-DE"/>
        </w:rPr>
        <w:t xml:space="preserve"> im Zusammenhang mit nachhaltiger Mobilität. </w:t>
      </w:r>
    </w:p>
    <w:p w14:paraId="737EC297" w14:textId="77777777" w:rsidR="0075246E" w:rsidRPr="002023C0" w:rsidRDefault="002023C0">
      <w:pPr>
        <w:jc w:val="both"/>
        <w:rPr>
          <w:rFonts w:cs="HelveticaNeueLT Std"/>
          <w:lang w:val="de-DE"/>
        </w:rPr>
      </w:pPr>
      <w:r w:rsidRPr="002023C0">
        <w:rPr>
          <w:rFonts w:cs="Arial"/>
          <w:lang w:val="de-DE"/>
        </w:rPr>
        <w:t xml:space="preserve">In Rovereto in den Räumen einer ehemaligen Tabakmanufaktur vereint das </w:t>
      </w:r>
      <w:r w:rsidRPr="002023C0">
        <w:rPr>
          <w:rFonts w:cs="Arial"/>
          <w:b/>
          <w:lang w:val="de-DE"/>
        </w:rPr>
        <w:t>Manufakturprojekt – Green Innovation Factory</w:t>
      </w:r>
      <w:r w:rsidRPr="002023C0">
        <w:rPr>
          <w:lang w:val="de-DE"/>
        </w:rPr>
        <w:t xml:space="preserve"> fünfzig Unternehmen, hauptsächlich Start-ups, in den Bereichen ökologisch nachhaltiges Bauen, erneuerbare Energien, Technologien für das Management und die Überwachung der Umwelt und der natürlichen Ressourcen und der Kreislaufwirtschaft. </w:t>
      </w:r>
    </w:p>
    <w:p w14:paraId="60FC0A32" w14:textId="77777777" w:rsidR="0075246E" w:rsidRPr="002023C0" w:rsidRDefault="002023C0">
      <w:pPr>
        <w:pStyle w:val="P68B1DB1-Intestazione4"/>
        <w:jc w:val="both"/>
        <w:rPr>
          <w:lang w:val="de-DE"/>
        </w:rPr>
      </w:pPr>
      <w:r w:rsidRPr="002023C0">
        <w:rPr>
          <w:lang w:val="de-DE"/>
        </w:rPr>
        <w:t xml:space="preserve">Ein zweites Flaggschiff ist </w:t>
      </w:r>
      <w:proofErr w:type="spellStart"/>
      <w:r w:rsidRPr="002023C0">
        <w:rPr>
          <w:b/>
          <w:lang w:val="de-DE"/>
        </w:rPr>
        <w:t>Habitech</w:t>
      </w:r>
      <w:proofErr w:type="spellEnd"/>
      <w:r w:rsidRPr="002023C0">
        <w:rPr>
          <w:lang w:val="de-DE"/>
        </w:rPr>
        <w:t xml:space="preserve">, das </w:t>
      </w:r>
      <w:proofErr w:type="spellStart"/>
      <w:r w:rsidRPr="002023C0">
        <w:rPr>
          <w:lang w:val="de-DE"/>
        </w:rPr>
        <w:t>Trentiner</w:t>
      </w:r>
      <w:proofErr w:type="spellEnd"/>
      <w:r w:rsidRPr="002023C0">
        <w:rPr>
          <w:lang w:val="de-DE"/>
        </w:rPr>
        <w:t xml:space="preserve"> Energie- und Umweltviertel, das das Know-how von Universitäten, Laboratorien, Forschungseinrichtungen, Unternehmen und Institutionen ergänzt. Eine Realität, die sich aus </w:t>
      </w:r>
      <w:r w:rsidRPr="002023C0">
        <w:rPr>
          <w:b/>
          <w:lang w:val="de-DE"/>
        </w:rPr>
        <w:t>mehr als 300 Unternehmen</w:t>
      </w:r>
      <w:r w:rsidRPr="002023C0">
        <w:rPr>
          <w:lang w:val="de-DE"/>
        </w:rPr>
        <w:t xml:space="preserve">, Forschungseinrichtungen und öffentlichen Einrichtungen zusammensetzt. </w:t>
      </w:r>
    </w:p>
    <w:p w14:paraId="40201D5F" w14:textId="77777777" w:rsidR="0075246E" w:rsidRPr="002023C0" w:rsidRDefault="0075246E">
      <w:pPr>
        <w:jc w:val="both"/>
        <w:rPr>
          <w:rFonts w:eastAsiaTheme="minorHAnsi" w:cs="Arial"/>
          <w:b/>
          <w:lang w:val="de-DE"/>
        </w:rPr>
      </w:pPr>
    </w:p>
    <w:p w14:paraId="2B138CFF" w14:textId="74B0202B" w:rsidR="0075246E" w:rsidRPr="002023C0" w:rsidRDefault="002023C0">
      <w:pPr>
        <w:pStyle w:val="P68B1DB1-Intestazione5"/>
        <w:jc w:val="both"/>
        <w:rPr>
          <w:caps/>
          <w:lang w:val="de-DE"/>
        </w:rPr>
      </w:pPr>
      <w:r w:rsidRPr="002023C0">
        <w:rPr>
          <w:b/>
          <w:lang w:val="de-DE"/>
        </w:rPr>
        <w:t>Die Wälder</w:t>
      </w:r>
      <w:r w:rsidRPr="002023C0">
        <w:rPr>
          <w:lang w:val="de-DE"/>
        </w:rPr>
        <w:t xml:space="preserve"> im Trentino, die zu 76 % in öffentlichem Besitz sind, zeichnen eine Landschaft, die das Ergebnis des jahrhundertealten Beitrags der lokalen Gemeinschaft und ihres Walderbes ist. Dicht und homogen </w:t>
      </w:r>
      <w:r w:rsidRPr="002023C0">
        <w:rPr>
          <w:b/>
          <w:lang w:val="de-DE"/>
        </w:rPr>
        <w:t>bedecken die Wälder mehr als 63 % des Territoriums</w:t>
      </w:r>
      <w:r w:rsidRPr="002023C0">
        <w:rPr>
          <w:lang w:val="de-DE"/>
        </w:rPr>
        <w:t xml:space="preserve"> und liefern 43 % der nationalen Holzproduktion. Das Trentino verfügt seit Jahren über ein konsolidiertes Management- und Zertifizierungssystem der Holz-Wald-Kette, </w:t>
      </w:r>
      <w:proofErr w:type="gramStart"/>
      <w:r w:rsidRPr="002023C0">
        <w:rPr>
          <w:lang w:val="de-DE"/>
        </w:rPr>
        <w:t>das</w:t>
      </w:r>
      <w:proofErr w:type="gramEnd"/>
      <w:r w:rsidRPr="002023C0">
        <w:rPr>
          <w:lang w:val="de-DE"/>
        </w:rPr>
        <w:t xml:space="preserve"> die Herkunft von Holz aus nachhaltig bewirtschafteten Wäldern bescheinigt. Mehr als 270.000 Hekt</w:t>
      </w:r>
      <w:r w:rsidRPr="002023C0">
        <w:rPr>
          <w:lang w:val="de-DE"/>
        </w:rPr>
        <w:t xml:space="preserve">ar </w:t>
      </w:r>
      <w:proofErr w:type="spellStart"/>
      <w:r w:rsidRPr="002023C0">
        <w:rPr>
          <w:lang w:val="de-DE"/>
        </w:rPr>
        <w:t>Trentiner</w:t>
      </w:r>
      <w:proofErr w:type="spellEnd"/>
      <w:r w:rsidRPr="002023C0">
        <w:rPr>
          <w:lang w:val="de-DE"/>
        </w:rPr>
        <w:t xml:space="preserve"> Wälder </w:t>
      </w:r>
      <w:proofErr w:type="gramStart"/>
      <w:r w:rsidRPr="002023C0">
        <w:rPr>
          <w:lang w:val="de-DE"/>
        </w:rPr>
        <w:t>sind</w:t>
      </w:r>
      <w:proofErr w:type="gramEnd"/>
      <w:r w:rsidRPr="002023C0">
        <w:rPr>
          <w:lang w:val="de-DE"/>
        </w:rPr>
        <w:t xml:space="preserve"> </w:t>
      </w:r>
      <w:r w:rsidRPr="002023C0">
        <w:rPr>
          <w:b/>
          <w:lang w:val="de-DE"/>
        </w:rPr>
        <w:t>PEFC-zertifiziert</w:t>
      </w:r>
      <w:r w:rsidRPr="002023C0">
        <w:rPr>
          <w:lang w:val="de-DE"/>
        </w:rPr>
        <w:t xml:space="preserve">. Dank einer umfassenden und sorgfältigen Forstwirtschaft ist das Holz der </w:t>
      </w:r>
      <w:proofErr w:type="spellStart"/>
      <w:r w:rsidRPr="002023C0">
        <w:rPr>
          <w:lang w:val="de-DE"/>
        </w:rPr>
        <w:t>Trentiner</w:t>
      </w:r>
      <w:proofErr w:type="spellEnd"/>
      <w:r w:rsidRPr="002023C0">
        <w:rPr>
          <w:lang w:val="de-DE"/>
        </w:rPr>
        <w:t xml:space="preserve"> Wälder ein Qualitätsholz. Es weist eine außergewöhnlich kompakte und widerstandsfähige Faser auf, die es besonders für den Einsatz im Bauwesen geeignet macht: Auf den Lärchenstämmen aus den Wäldern des </w:t>
      </w:r>
      <w:proofErr w:type="spellStart"/>
      <w:r w:rsidRPr="002023C0">
        <w:rPr>
          <w:lang w:val="de-DE"/>
        </w:rPr>
        <w:t>Fleimstals</w:t>
      </w:r>
      <w:proofErr w:type="spellEnd"/>
      <w:r w:rsidRPr="002023C0">
        <w:rPr>
          <w:lang w:val="de-DE"/>
        </w:rPr>
        <w:t xml:space="preserve"> ruht noch heute die Stadt Venedig. Für Holzgebäude wurde am Standort San Michele </w:t>
      </w:r>
      <w:proofErr w:type="spellStart"/>
      <w:r w:rsidRPr="002023C0">
        <w:rPr>
          <w:lang w:val="de-DE"/>
        </w:rPr>
        <w:t>all’Adige</w:t>
      </w:r>
      <w:proofErr w:type="spellEnd"/>
      <w:r w:rsidRPr="002023C0">
        <w:rPr>
          <w:lang w:val="de-DE"/>
        </w:rPr>
        <w:t xml:space="preserve"> des Instituts für die Aufwertung von Holz und Baumarten des nationalen Forschungs</w:t>
      </w:r>
      <w:r w:rsidRPr="002023C0">
        <w:rPr>
          <w:lang w:val="de-DE"/>
        </w:rPr>
        <w:t>rates (</w:t>
      </w:r>
      <w:r w:rsidRPr="002023C0">
        <w:rPr>
          <w:b/>
          <w:lang w:val="de-DE"/>
        </w:rPr>
        <w:t>IVALSA</w:t>
      </w:r>
      <w:r w:rsidRPr="002023C0">
        <w:rPr>
          <w:lang w:val="de-DE"/>
        </w:rPr>
        <w:t xml:space="preserve">) das </w:t>
      </w:r>
      <w:proofErr w:type="spellStart"/>
      <w:r w:rsidRPr="002023C0">
        <w:rPr>
          <w:b/>
          <w:lang w:val="de-DE"/>
        </w:rPr>
        <w:t>Fleims</w:t>
      </w:r>
      <w:proofErr w:type="spellEnd"/>
      <w:r w:rsidRPr="002023C0">
        <w:rPr>
          <w:b/>
          <w:lang w:val="de-DE"/>
        </w:rPr>
        <w:t>-Bausystem</w:t>
      </w:r>
      <w:r w:rsidRPr="002023C0">
        <w:rPr>
          <w:lang w:val="de-DE"/>
        </w:rPr>
        <w:t xml:space="preserve"> (SOFIE) mit überraschenden biologischen und erdbebensicheren Kriterien entwickelt. Außerdem ist im Trentino das Projekt </w:t>
      </w:r>
      <w:r w:rsidRPr="002023C0">
        <w:rPr>
          <w:b/>
          <w:lang w:val="de-DE"/>
        </w:rPr>
        <w:t>ARCA</w:t>
      </w:r>
      <w:r w:rsidRPr="002023C0">
        <w:rPr>
          <w:lang w:val="de-DE"/>
        </w:rPr>
        <w:t xml:space="preserve">, </w:t>
      </w:r>
      <w:proofErr w:type="spellStart"/>
      <w:r w:rsidRPr="002023C0">
        <w:rPr>
          <w:b/>
          <w:lang w:val="de-DE"/>
        </w:rPr>
        <w:t>AR</w:t>
      </w:r>
      <w:r w:rsidRPr="002023C0">
        <w:rPr>
          <w:lang w:val="de-DE"/>
        </w:rPr>
        <w:t>chitettura</w:t>
      </w:r>
      <w:proofErr w:type="spellEnd"/>
      <w:r w:rsidRPr="002023C0">
        <w:rPr>
          <w:lang w:val="de-DE"/>
        </w:rPr>
        <w:t xml:space="preserve"> – </w:t>
      </w:r>
      <w:r w:rsidRPr="002023C0">
        <w:rPr>
          <w:b/>
          <w:lang w:val="de-DE"/>
        </w:rPr>
        <w:t>C</w:t>
      </w:r>
      <w:r w:rsidRPr="002023C0">
        <w:rPr>
          <w:lang w:val="de-DE"/>
        </w:rPr>
        <w:t xml:space="preserve">omfort – </w:t>
      </w:r>
      <w:r w:rsidRPr="002023C0">
        <w:rPr>
          <w:b/>
          <w:lang w:val="de-DE"/>
        </w:rPr>
        <w:t>A</w:t>
      </w:r>
      <w:r w:rsidRPr="002023C0">
        <w:rPr>
          <w:lang w:val="de-DE"/>
        </w:rPr>
        <w:t xml:space="preserve">mbiente (Architektur, Komfort und Umwelt) entstanden. Es handelt sich dabei um das erste italienische Zertifizierungssystem für </w:t>
      </w:r>
      <w:r w:rsidRPr="002023C0">
        <w:rPr>
          <w:b/>
          <w:lang w:val="de-DE"/>
        </w:rPr>
        <w:t>hochwertige Holzkonstruktionen und -komponenten</w:t>
      </w:r>
      <w:r w:rsidRPr="002023C0">
        <w:rPr>
          <w:lang w:val="de-DE"/>
        </w:rPr>
        <w:t>.</w:t>
      </w:r>
      <w:r w:rsidRPr="002023C0">
        <w:rPr>
          <w:lang w:val="de-DE"/>
        </w:rPr>
        <w:tab/>
      </w:r>
    </w:p>
    <w:p w14:paraId="2814D10E" w14:textId="7A51B8A2" w:rsidR="0075246E" w:rsidRPr="002023C0" w:rsidRDefault="0075246E">
      <w:pPr>
        <w:pStyle w:val="Intestazione"/>
        <w:jc w:val="both"/>
        <w:rPr>
          <w:rFonts w:ascii="Arial" w:hAnsi="Arial" w:cs="HelveticaNeueLT Std"/>
          <w:lang w:val="de-DE"/>
        </w:rPr>
      </w:pPr>
    </w:p>
    <w:p w14:paraId="06DA8B40" w14:textId="0361C20C" w:rsidR="0075246E" w:rsidRPr="002023C0" w:rsidRDefault="002023C0">
      <w:pPr>
        <w:pStyle w:val="P68B1DB1-Normale7"/>
        <w:jc w:val="both"/>
        <w:rPr>
          <w:lang w:val="de-DE"/>
        </w:rPr>
      </w:pPr>
      <w:r w:rsidRPr="002023C0">
        <w:rPr>
          <w:b/>
          <w:lang w:val="de-DE"/>
        </w:rPr>
        <w:t>Biomasse</w:t>
      </w:r>
      <w:r w:rsidRPr="002023C0">
        <w:rPr>
          <w:b/>
          <w:lang w:val="de-DE"/>
        </w:rPr>
        <w:br/>
      </w:r>
      <w:r w:rsidRPr="002023C0">
        <w:rPr>
          <w:lang w:val="de-DE"/>
        </w:rPr>
        <w:t xml:space="preserve">Die lokale Verfügbarkeit von Holzspänen aus Sägewerksabfällen, Forstabfällen und Grünabfällen zum Heizen und Beleuchten von Privathäusern, Dienstleistungseinrichtungen und touristischen Einrichtungen hat den Bau zahlreicher Fernwärmeanlagen ermöglicht, die sich in Gebieten ohne Erdgasnetze befinden. </w:t>
      </w:r>
      <w:bookmarkStart w:id="0" w:name="_Hlk40266616"/>
      <w:r w:rsidRPr="002023C0">
        <w:rPr>
          <w:lang w:val="de-DE"/>
        </w:rPr>
        <w:t xml:space="preserve">Derzeit sind </w:t>
      </w:r>
      <w:r w:rsidRPr="002023C0">
        <w:rPr>
          <w:b/>
          <w:lang w:val="de-DE"/>
        </w:rPr>
        <w:t>33</w:t>
      </w:r>
      <w:r w:rsidRPr="002023C0">
        <w:rPr>
          <w:lang w:val="de-DE"/>
        </w:rPr>
        <w:t> Gemeinden im Trentino mit Fernwärmeanlagen ausgestattet, die mit Biomasse betrieben werden</w:t>
      </w:r>
      <w:bookmarkEnd w:id="0"/>
      <w:r w:rsidRPr="002023C0">
        <w:rPr>
          <w:lang w:val="de-DE"/>
        </w:rPr>
        <w:t>.</w:t>
      </w:r>
    </w:p>
    <w:p w14:paraId="091CD232" w14:textId="77777777" w:rsidR="0075246E" w:rsidRPr="002023C0" w:rsidRDefault="0075246E">
      <w:pPr>
        <w:pStyle w:val="Nessunaspaziatura1"/>
        <w:jc w:val="both"/>
        <w:rPr>
          <w:rFonts w:ascii="Arial" w:hAnsi="Arial" w:cs="Arial"/>
          <w:b/>
          <w:sz w:val="24"/>
          <w:lang w:val="de-DE"/>
        </w:rPr>
      </w:pPr>
    </w:p>
    <w:p w14:paraId="205F06C1" w14:textId="77777777" w:rsidR="0075246E" w:rsidRPr="002023C0" w:rsidRDefault="002023C0">
      <w:pPr>
        <w:pStyle w:val="P68B1DB1-Normale8"/>
        <w:autoSpaceDE w:val="0"/>
        <w:autoSpaceDN w:val="0"/>
        <w:adjustRightInd w:val="0"/>
        <w:jc w:val="both"/>
        <w:rPr>
          <w:lang w:val="de-DE"/>
        </w:rPr>
      </w:pPr>
      <w:r w:rsidRPr="002023C0">
        <w:rPr>
          <w:lang w:val="de-DE"/>
        </w:rPr>
        <w:t>Nachhaltigkeit bei den Dreharbeiten</w:t>
      </w:r>
    </w:p>
    <w:p w14:paraId="25D16F4D" w14:textId="182C5769" w:rsidR="0075246E" w:rsidRPr="002023C0" w:rsidRDefault="002023C0">
      <w:pPr>
        <w:pStyle w:val="P68B1DB1-Normale9"/>
        <w:autoSpaceDE w:val="0"/>
        <w:autoSpaceDN w:val="0"/>
        <w:adjustRightInd w:val="0"/>
        <w:jc w:val="both"/>
        <w:rPr>
          <w:lang w:val="de-DE"/>
        </w:rPr>
      </w:pPr>
      <w:r w:rsidRPr="002023C0">
        <w:rPr>
          <w:lang w:val="de-DE"/>
        </w:rPr>
        <w:t xml:space="preserve">Im Jahr 2017 hat die Organisation „Trentino Film Fund and Commission“ </w:t>
      </w:r>
      <w:r w:rsidRPr="002023C0">
        <w:rPr>
          <w:b/>
          <w:lang w:val="de-DE"/>
        </w:rPr>
        <w:t>T-Green Film</w:t>
      </w:r>
      <w:r w:rsidRPr="002023C0">
        <w:rPr>
          <w:lang w:val="de-DE"/>
        </w:rPr>
        <w:t xml:space="preserve"> ins Leben gerufen, ein neues Instrument zur Förderung der ökologischen Nachhaltigkeit im Kino. Dank T-Green Film wurde der erste regionale Fonds in Europa ins Leben gerufen, der Filmproduktionen auszeichnet und zertifiziert, die umweltfreundlich arbeiten.</w:t>
      </w:r>
    </w:p>
    <w:p w14:paraId="7822158F" w14:textId="4EA1F48D" w:rsidR="0075246E" w:rsidRPr="002023C0" w:rsidRDefault="0075246E">
      <w:pPr>
        <w:autoSpaceDE w:val="0"/>
        <w:autoSpaceDN w:val="0"/>
        <w:adjustRightInd w:val="0"/>
        <w:jc w:val="both"/>
        <w:rPr>
          <w:rFonts w:ascii="ArialMT" w:hAnsi="ArialMT" w:cs="ArialMT"/>
          <w:lang w:val="de-DE"/>
        </w:rPr>
      </w:pPr>
    </w:p>
    <w:p w14:paraId="5C06018E" w14:textId="5C0D13BC" w:rsidR="0075246E" w:rsidRPr="002023C0" w:rsidRDefault="002023C0">
      <w:pPr>
        <w:pStyle w:val="P68B1DB1-Normale15"/>
        <w:jc w:val="both"/>
        <w:rPr>
          <w:lang w:val="de-DE"/>
        </w:rPr>
      </w:pPr>
      <w:r w:rsidRPr="002023C0">
        <w:rPr>
          <w:lang w:val="de-DE"/>
        </w:rPr>
        <w:t>Auch Schnee wird nachhaltiger</w:t>
      </w:r>
    </w:p>
    <w:p w14:paraId="4E39DA86" w14:textId="4899C8C2" w:rsidR="0075246E" w:rsidRPr="002023C0" w:rsidRDefault="002023C0">
      <w:pPr>
        <w:pStyle w:val="P68B1DB1-Normale16"/>
        <w:jc w:val="both"/>
        <w:rPr>
          <w:lang w:val="de-DE"/>
        </w:rPr>
      </w:pPr>
      <w:r w:rsidRPr="002023C0">
        <w:rPr>
          <w:lang w:val="de-DE"/>
        </w:rPr>
        <w:t xml:space="preserve">Im Bewusstsein, wie wichtig der Prozess zur nachhaltigen Entwicklung ist, hat die Seilbahngesellschaft </w:t>
      </w:r>
      <w:proofErr w:type="spellStart"/>
      <w:r w:rsidRPr="002023C0">
        <w:rPr>
          <w:b/>
          <w:lang w:val="de-DE"/>
        </w:rPr>
        <w:t>Funivie</w:t>
      </w:r>
      <w:proofErr w:type="spellEnd"/>
      <w:r w:rsidRPr="002023C0">
        <w:rPr>
          <w:b/>
          <w:lang w:val="de-DE"/>
        </w:rPr>
        <w:t xml:space="preserve"> Pinzolo</w:t>
      </w:r>
      <w:r w:rsidRPr="002023C0">
        <w:rPr>
          <w:lang w:val="de-DE"/>
        </w:rPr>
        <w:t xml:space="preserve">, eines der ersten Unternehmen in Italien, das bereits im Jahr 2004 die </w:t>
      </w:r>
      <w:r w:rsidRPr="002023C0">
        <w:rPr>
          <w:b/>
          <w:lang w:val="de-DE"/>
        </w:rPr>
        <w:t>Umweltzertifizierung ISO 14001:20015</w:t>
      </w:r>
      <w:r w:rsidRPr="002023C0">
        <w:rPr>
          <w:lang w:val="de-DE"/>
        </w:rPr>
        <w:t xml:space="preserve"> für das Management von Skiliften, Skipisten und angrenzenden Beschneiungsanlagen erhalten hat, im Jahr 2022 die </w:t>
      </w:r>
      <w:r w:rsidRPr="002023C0">
        <w:rPr>
          <w:b/>
          <w:lang w:val="de-DE"/>
        </w:rPr>
        <w:t>integrierte Nachhaltigkeitszertifizierung</w:t>
      </w:r>
      <w:r w:rsidRPr="002023C0">
        <w:rPr>
          <w:lang w:val="de-DE"/>
        </w:rPr>
        <w:t xml:space="preserve"> „</w:t>
      </w:r>
      <w:r w:rsidRPr="002023C0">
        <w:rPr>
          <w:b/>
          <w:lang w:val="de-DE"/>
        </w:rPr>
        <w:t>Si Rating</w:t>
      </w:r>
      <w:r w:rsidRPr="002023C0">
        <w:rPr>
          <w:lang w:val="de-DE"/>
        </w:rPr>
        <w:t>“ der Organisation ARB </w:t>
      </w:r>
      <w:proofErr w:type="spellStart"/>
      <w:r w:rsidRPr="002023C0">
        <w:rPr>
          <w:lang w:val="de-DE"/>
        </w:rPr>
        <w:t>SpA</w:t>
      </w:r>
      <w:proofErr w:type="spellEnd"/>
      <w:r w:rsidRPr="002023C0">
        <w:rPr>
          <w:lang w:val="de-DE"/>
        </w:rPr>
        <w:t xml:space="preserve"> erhalten. Das Zertifikat würdigt das Augenmerk und das Engagement der Seilbahnen zur</w:t>
      </w:r>
      <w:r w:rsidRPr="002023C0">
        <w:rPr>
          <w:color w:val="FF0000"/>
          <w:lang w:val="de-DE"/>
        </w:rPr>
        <w:t xml:space="preserve"> </w:t>
      </w:r>
      <w:r w:rsidRPr="002023C0">
        <w:rPr>
          <w:lang w:val="de-DE"/>
        </w:rPr>
        <w:t xml:space="preserve">Verbesserung der drei ESG-Faktoren „Environment, Social, </w:t>
      </w:r>
      <w:proofErr w:type="spellStart"/>
      <w:r w:rsidRPr="002023C0">
        <w:rPr>
          <w:lang w:val="de-DE"/>
        </w:rPr>
        <w:t>Governance</w:t>
      </w:r>
      <w:proofErr w:type="spellEnd"/>
      <w:r w:rsidRPr="002023C0">
        <w:rPr>
          <w:lang w:val="de-DE"/>
        </w:rPr>
        <w:t>“ (Umweltschutz, soziale Gerechtigkeit und gute Unternehmens</w:t>
      </w:r>
      <w:r w:rsidRPr="002023C0">
        <w:rPr>
          <w:lang w:val="de-DE"/>
        </w:rPr>
        <w:t xml:space="preserve">führung), indem die 17 Ziele der Agenda 2030 der Vereinten Nationen (SDGs) verfolgt werden. </w:t>
      </w:r>
    </w:p>
    <w:p w14:paraId="1C811DD3" w14:textId="05710FE3" w:rsidR="0075246E" w:rsidRPr="002023C0" w:rsidRDefault="002023C0">
      <w:pPr>
        <w:jc w:val="both"/>
        <w:rPr>
          <w:rFonts w:cs="Arial"/>
          <w:shd w:val="clear" w:color="auto" w:fill="FFFFFF"/>
          <w:lang w:val="de-DE"/>
        </w:rPr>
      </w:pPr>
      <w:r w:rsidRPr="002023C0">
        <w:rPr>
          <w:rFonts w:eastAsia="Calibri" w:cs="Arial"/>
          <w:lang w:val="de-DE"/>
        </w:rPr>
        <w:t xml:space="preserve">Die gleiche Zertifizierung wurde auch von </w:t>
      </w:r>
      <w:proofErr w:type="spellStart"/>
      <w:r w:rsidRPr="002023C0">
        <w:rPr>
          <w:rFonts w:eastAsia="Calibri" w:cs="Arial"/>
          <w:b/>
          <w:lang w:val="de-DE"/>
        </w:rPr>
        <w:t>Funivie</w:t>
      </w:r>
      <w:proofErr w:type="spellEnd"/>
      <w:r w:rsidRPr="002023C0">
        <w:rPr>
          <w:rFonts w:eastAsia="Calibri" w:cs="Arial"/>
          <w:b/>
          <w:lang w:val="de-DE"/>
        </w:rPr>
        <w:t xml:space="preserve"> </w:t>
      </w:r>
      <w:proofErr w:type="spellStart"/>
      <w:r w:rsidRPr="002023C0">
        <w:rPr>
          <w:rFonts w:eastAsia="Calibri" w:cs="Arial"/>
          <w:b/>
          <w:lang w:val="de-DE"/>
        </w:rPr>
        <w:t>Seggiovie</w:t>
      </w:r>
      <w:proofErr w:type="spellEnd"/>
      <w:r w:rsidRPr="002023C0">
        <w:rPr>
          <w:rFonts w:eastAsia="Calibri" w:cs="Arial"/>
          <w:b/>
          <w:lang w:val="de-DE"/>
        </w:rPr>
        <w:t xml:space="preserve"> San Martino</w:t>
      </w:r>
      <w:r w:rsidRPr="002023C0">
        <w:rPr>
          <w:rFonts w:eastAsia="Calibri" w:cs="Arial"/>
          <w:lang w:val="de-DE"/>
        </w:rPr>
        <w:t> </w:t>
      </w:r>
      <w:r w:rsidRPr="002023C0">
        <w:rPr>
          <w:rFonts w:eastAsia="Calibri" w:cs="Arial"/>
          <w:b/>
          <w:lang w:val="de-DE"/>
        </w:rPr>
        <w:t>Srl</w:t>
      </w:r>
      <w:r w:rsidRPr="002023C0">
        <w:rPr>
          <w:rFonts w:eastAsia="Calibri" w:cs="Arial"/>
          <w:lang w:val="de-DE"/>
        </w:rPr>
        <w:t xml:space="preserve"> im Jahr 2021 erhalten. </w:t>
      </w:r>
      <w:r w:rsidRPr="002023C0">
        <w:rPr>
          <w:rFonts w:cs="Arial"/>
          <w:shd w:val="clear" w:color="auto" w:fill="FFFFFF"/>
          <w:lang w:val="de-DE"/>
        </w:rPr>
        <w:t xml:space="preserve">Und tatsächlich schützt man in </w:t>
      </w:r>
      <w:proofErr w:type="spellStart"/>
      <w:r w:rsidRPr="002023C0">
        <w:rPr>
          <w:rFonts w:cs="Arial"/>
          <w:b/>
          <w:shd w:val="clear" w:color="auto" w:fill="FFFFFF"/>
          <w:lang w:val="de-DE"/>
        </w:rPr>
        <w:t>Primiero</w:t>
      </w:r>
      <w:proofErr w:type="spellEnd"/>
      <w:r w:rsidRPr="002023C0">
        <w:rPr>
          <w:rFonts w:cs="Arial"/>
          <w:shd w:val="clear" w:color="auto" w:fill="FFFFFF"/>
          <w:lang w:val="de-DE"/>
        </w:rPr>
        <w:t xml:space="preserve"> die Umwelt, wenn man eine Liftanlage nutzt, das Licht in einem Raum einschaltet oder eine Wohnung heizt, mit einem Elektroauto fährt oder einfach das Smartphone auflädt, da in diesem Gebiet </w:t>
      </w:r>
      <w:r w:rsidRPr="002023C0">
        <w:rPr>
          <w:rStyle w:val="Enfasigrassetto"/>
          <w:rFonts w:cs="Arial"/>
          <w:lang w:val="de-DE"/>
        </w:rPr>
        <w:t>ausschließlich klimafreundliche Energie aus</w:t>
      </w:r>
      <w:r w:rsidRPr="002023C0">
        <w:rPr>
          <w:rFonts w:cs="Arial"/>
          <w:shd w:val="clear" w:color="auto" w:fill="FFFFFF"/>
          <w:lang w:val="de-DE"/>
        </w:rPr>
        <w:t xml:space="preserve"> erneuerbaren Quellen verwendet wird. Wasser und Holz sind wertvolle Ressourcen, an denen das Gebiet reich ist und die den Betrieb von 14 Wasserkraftwerken und zwei Biomassekraftwerk</w:t>
      </w:r>
      <w:r w:rsidRPr="002023C0">
        <w:rPr>
          <w:rFonts w:cs="Arial"/>
          <w:shd w:val="clear" w:color="auto" w:fill="FFFFFF"/>
          <w:lang w:val="de-DE"/>
        </w:rPr>
        <w:t xml:space="preserve">en ermöglichen. Im Skigebiet San Martino di </w:t>
      </w:r>
      <w:proofErr w:type="spellStart"/>
      <w:r w:rsidRPr="002023C0">
        <w:rPr>
          <w:rFonts w:cs="Arial"/>
          <w:shd w:val="clear" w:color="auto" w:fill="FFFFFF"/>
          <w:lang w:val="de-DE"/>
        </w:rPr>
        <w:t>Castrozza-Rollepass</w:t>
      </w:r>
      <w:proofErr w:type="spellEnd"/>
      <w:r w:rsidRPr="002023C0">
        <w:rPr>
          <w:rFonts w:cs="Arial"/>
          <w:shd w:val="clear" w:color="auto" w:fill="FFFFFF"/>
          <w:lang w:val="de-DE"/>
        </w:rPr>
        <w:t xml:space="preserve"> werden im Winter wie im Sommer </w:t>
      </w:r>
      <w:r w:rsidRPr="002023C0">
        <w:rPr>
          <w:rStyle w:val="Enfasigrassetto"/>
          <w:rFonts w:cs="Arial"/>
          <w:lang w:val="de-DE"/>
        </w:rPr>
        <w:t>Kabinen-, Seilbahnen und Sessellifte ausschließlich mit hydroelektrischer Energie betrieben</w:t>
      </w:r>
      <w:r w:rsidRPr="002023C0">
        <w:rPr>
          <w:rFonts w:cs="Arial"/>
          <w:shd w:val="clear" w:color="auto" w:fill="FFFFFF"/>
          <w:lang w:val="de-DE"/>
        </w:rPr>
        <w:t xml:space="preserve">, dieselbe, die auch für die Kanonen zur programmierten </w:t>
      </w:r>
      <w:proofErr w:type="spellStart"/>
      <w:r w:rsidRPr="002023C0">
        <w:rPr>
          <w:rFonts w:cs="Arial"/>
          <w:shd w:val="clear" w:color="auto" w:fill="FFFFFF"/>
          <w:lang w:val="de-DE"/>
        </w:rPr>
        <w:t>Beschneiung</w:t>
      </w:r>
      <w:proofErr w:type="spellEnd"/>
      <w:r w:rsidRPr="002023C0">
        <w:rPr>
          <w:rFonts w:cs="Arial"/>
          <w:shd w:val="clear" w:color="auto" w:fill="FFFFFF"/>
          <w:lang w:val="de-DE"/>
        </w:rPr>
        <w:t xml:space="preserve"> genutzt wird. </w:t>
      </w:r>
    </w:p>
    <w:p w14:paraId="2061E4A5" w14:textId="13720FDB" w:rsidR="0075246E" w:rsidRPr="002023C0" w:rsidRDefault="002023C0">
      <w:pPr>
        <w:pStyle w:val="P68B1DB1-Normale7"/>
        <w:jc w:val="both"/>
        <w:rPr>
          <w:lang w:val="de-DE"/>
        </w:rPr>
      </w:pPr>
      <w:r w:rsidRPr="002023C0">
        <w:rPr>
          <w:lang w:val="de-DE"/>
        </w:rPr>
        <w:t xml:space="preserve">Das </w:t>
      </w:r>
      <w:r w:rsidRPr="002023C0">
        <w:rPr>
          <w:b/>
          <w:lang w:val="de-DE"/>
        </w:rPr>
        <w:t xml:space="preserve">Konsortium </w:t>
      </w:r>
      <w:proofErr w:type="spellStart"/>
      <w:r w:rsidRPr="002023C0">
        <w:rPr>
          <w:b/>
          <w:lang w:val="de-DE"/>
        </w:rPr>
        <w:t>Pontedilegno</w:t>
      </w:r>
      <w:proofErr w:type="spellEnd"/>
      <w:r w:rsidRPr="002023C0">
        <w:rPr>
          <w:b/>
          <w:lang w:val="de-DE"/>
        </w:rPr>
        <w:t>-Tonale</w:t>
      </w:r>
      <w:r w:rsidRPr="002023C0">
        <w:rPr>
          <w:lang w:val="de-DE"/>
        </w:rPr>
        <w:t xml:space="preserve"> hat hingegen seine </w:t>
      </w:r>
      <w:r w:rsidRPr="002023C0">
        <w:rPr>
          <w:b/>
          <w:lang w:val="de-DE"/>
        </w:rPr>
        <w:t>erste Nachhaltigkeitsbilanz</w:t>
      </w:r>
      <w:r w:rsidRPr="002023C0">
        <w:rPr>
          <w:lang w:val="de-DE"/>
        </w:rPr>
        <w:t xml:space="preserve"> erstellt, ein grundlegendes Instrument zur Berichterstattung über die durchgeführten Aktivitäten und die Auswirkungen auf wirtschaftlicher, ökologischer und sozialer Ebene. Die Bilanz berücksichtigt sowohl die Aktionen des Konsortiums als auch die seiner Mitglieder: die drei Unternehmen, die die Anlagen betreiben (SIT </w:t>
      </w:r>
      <w:proofErr w:type="spellStart"/>
      <w:r w:rsidRPr="002023C0">
        <w:rPr>
          <w:lang w:val="de-DE"/>
        </w:rPr>
        <w:t>SpA</w:t>
      </w:r>
      <w:proofErr w:type="spellEnd"/>
      <w:r w:rsidRPr="002023C0">
        <w:rPr>
          <w:lang w:val="de-DE"/>
        </w:rPr>
        <w:t>, Carosello Tonale </w:t>
      </w:r>
      <w:proofErr w:type="spellStart"/>
      <w:r w:rsidRPr="002023C0">
        <w:rPr>
          <w:lang w:val="de-DE"/>
        </w:rPr>
        <w:t>SpA</w:t>
      </w:r>
      <w:proofErr w:type="spellEnd"/>
      <w:r w:rsidRPr="002023C0">
        <w:rPr>
          <w:lang w:val="de-DE"/>
        </w:rPr>
        <w:t xml:space="preserve"> und </w:t>
      </w:r>
      <w:proofErr w:type="spellStart"/>
      <w:r w:rsidRPr="002023C0">
        <w:rPr>
          <w:lang w:val="de-DE"/>
        </w:rPr>
        <w:t>SInVal</w:t>
      </w:r>
      <w:proofErr w:type="spellEnd"/>
      <w:r w:rsidRPr="002023C0">
        <w:rPr>
          <w:lang w:val="de-DE"/>
        </w:rPr>
        <w:t> Srl), die beiden Hotelverbände, die Skischulen und die 5 Gemeinden des Gebiet</w:t>
      </w:r>
      <w:r w:rsidRPr="002023C0">
        <w:rPr>
          <w:lang w:val="de-DE"/>
        </w:rPr>
        <w:t xml:space="preserve">s. Besonders vorteilhaft war der Einsatz erneuerbarer Energiequellen zur Energieerzeugung (Wasserkraft und Fotovoltaik): In den drei Jahren von 2019 bis 2021 wurde so der Energieverbrauch des gesamten Gebiets gedeckt und </w:t>
      </w:r>
      <w:r w:rsidRPr="002023C0">
        <w:rPr>
          <w:lang w:val="de-DE"/>
        </w:rPr>
        <w:lastRenderedPageBreak/>
        <w:t>auch ein Überschuss erzeugt, der im Freien verwendet wurde. Zu den verschiedenen zukünftigen Zielen des Konsortiums gehört im Einklang mit der Agenda 2030 die Verpflichtung, die Entstehung erneuerbarer Energiegemeinschaften zu fördern.</w:t>
      </w:r>
    </w:p>
    <w:p w14:paraId="7838562D" w14:textId="37DA2333" w:rsidR="0075246E" w:rsidRPr="002023C0" w:rsidRDefault="002023C0">
      <w:pPr>
        <w:pStyle w:val="P68B1DB1-Normale9"/>
        <w:autoSpaceDE w:val="0"/>
        <w:autoSpaceDN w:val="0"/>
        <w:adjustRightInd w:val="0"/>
        <w:jc w:val="both"/>
        <w:rPr>
          <w:lang w:val="de-DE"/>
        </w:rPr>
      </w:pPr>
      <w:r w:rsidRPr="002023C0">
        <w:rPr>
          <w:lang w:val="de-DE"/>
        </w:rPr>
        <w:t xml:space="preserve">In der Wintersaison 2019/2020 war das </w:t>
      </w:r>
      <w:r w:rsidRPr="002023C0">
        <w:rPr>
          <w:b/>
          <w:lang w:val="de-DE"/>
        </w:rPr>
        <w:t>Skigebiet Pejo 3000</w:t>
      </w:r>
      <w:r w:rsidRPr="002023C0">
        <w:rPr>
          <w:lang w:val="de-DE"/>
        </w:rPr>
        <w:t xml:space="preserve"> im Nationalpark Stilfserjoch das erste, das Kunststoffprodukte verbot. Einweggeschirr, -gläser, -trinkhalme und Plastikflaschen wurden aus den Berghütten verbannt. Außerdem sensibilisieren Informationstafeln die </w:t>
      </w:r>
      <w:proofErr w:type="spellStart"/>
      <w:r w:rsidRPr="002023C0">
        <w:rPr>
          <w:lang w:val="de-DE"/>
        </w:rPr>
        <w:t>Skigäste</w:t>
      </w:r>
      <w:proofErr w:type="spellEnd"/>
      <w:r w:rsidRPr="002023C0">
        <w:rPr>
          <w:lang w:val="de-DE"/>
        </w:rPr>
        <w:t xml:space="preserve"> und fordern sie auf, die Verwendung von Kunststoff in Form von Verpackungen und Plastikflaschen zu begrenzen, und den Abfall wieder mit ins Tal zurückzunehmen. </w:t>
      </w:r>
    </w:p>
    <w:p w14:paraId="39350B43" w14:textId="77777777" w:rsidR="0075246E" w:rsidRPr="002023C0" w:rsidRDefault="0075246E">
      <w:pPr>
        <w:jc w:val="both"/>
        <w:rPr>
          <w:rFonts w:cs="Arial"/>
          <w:lang w:val="de-DE"/>
        </w:rPr>
      </w:pPr>
    </w:p>
    <w:sectPr w:rsidR="0075246E" w:rsidRPr="002023C0">
      <w:headerReference w:type="default" r:id="rId8"/>
      <w:footerReference w:type="default" r:id="rId9"/>
      <w:pgSz w:w="11900" w:h="16840"/>
      <w:pgMar w:top="2694" w:right="1134" w:bottom="1843"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EDFAD" w14:textId="77777777" w:rsidR="0075246E" w:rsidRDefault="002023C0">
      <w:r>
        <w:separator/>
      </w:r>
    </w:p>
  </w:endnote>
  <w:endnote w:type="continuationSeparator" w:id="0">
    <w:p w14:paraId="07333288" w14:textId="77777777" w:rsidR="0075246E" w:rsidRDefault="00202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75246E" w14:paraId="7211694E" w14:textId="77777777">
      <w:trPr>
        <w:jc w:val="center"/>
      </w:trPr>
      <w:tc>
        <w:tcPr>
          <w:tcW w:w="4934" w:type="dxa"/>
        </w:tcPr>
        <w:p w14:paraId="5C01D7D6" w14:textId="373B1326" w:rsidR="0075246E" w:rsidRPr="002023C0" w:rsidRDefault="002023C0">
          <w:pPr>
            <w:pStyle w:val="P68B1DB1-Pidipagina17"/>
            <w:rPr>
              <w:lang w:val="de-DE"/>
            </w:rPr>
          </w:pPr>
          <w:r w:rsidRPr="002023C0">
            <w:rPr>
              <w:lang w:val="de-DE"/>
            </w:rPr>
            <w:t>KO</w:t>
          </w:r>
          <w:r>
            <w:rPr>
              <w:lang w:val="de-DE"/>
            </w:rPr>
            <w:t>NTAKT</w:t>
          </w:r>
        </w:p>
        <w:p w14:paraId="2C267E64" w14:textId="5237A2CF" w:rsidR="0075246E" w:rsidRPr="002023C0" w:rsidRDefault="002023C0">
          <w:pPr>
            <w:pStyle w:val="P68B1DB1-Pidipagina18"/>
            <w:rPr>
              <w:lang w:val="de-DE"/>
            </w:rPr>
          </w:pPr>
          <w:r>
            <w:rPr>
              <w:lang w:val="de-DE"/>
            </w:rPr>
            <w:t>cnzia.gabrielli</w:t>
          </w:r>
          <w:r w:rsidRPr="002023C0">
            <w:rPr>
              <w:lang w:val="de-DE"/>
            </w:rPr>
            <w:t>@trentinomarketing.org</w:t>
          </w:r>
        </w:p>
        <w:p w14:paraId="5BCB8DB4" w14:textId="16D27C44" w:rsidR="0075246E" w:rsidRPr="002023C0" w:rsidRDefault="0075246E">
          <w:pPr>
            <w:pStyle w:val="Pidipagina"/>
            <w:rPr>
              <w:rFonts w:ascii="HelveticaNeueLT Std" w:hAnsi="HelveticaNeueLT Std" w:cs="Arial"/>
              <w:sz w:val="20"/>
              <w:lang w:val="de-DE"/>
            </w:rPr>
          </w:pPr>
        </w:p>
      </w:tc>
      <w:tc>
        <w:tcPr>
          <w:tcW w:w="4932" w:type="dxa"/>
        </w:tcPr>
        <w:p w14:paraId="2B082841" w14:textId="77777777" w:rsidR="0075246E" w:rsidRDefault="002023C0">
          <w:pPr>
            <w:pStyle w:val="P68B1DB1-Pidipagina19"/>
            <w:jc w:val="right"/>
          </w:pPr>
          <w:r>
            <w:rPr>
              <w:noProof/>
            </w:rPr>
            <w:drawing>
              <wp:inline distT="0" distB="0" distL="0" distR="0" wp14:anchorId="21BCC56A" wp14:editId="61EE2855">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2FD14BC" w14:textId="77777777" w:rsidR="0075246E" w:rsidRDefault="0075246E">
          <w:pPr>
            <w:pStyle w:val="Pidipagina"/>
            <w:jc w:val="right"/>
            <w:rPr>
              <w:rFonts w:ascii="HelveticaNeueLT Std" w:hAnsi="HelveticaNeueLT Std" w:cs="Arial"/>
              <w:sz w:val="20"/>
            </w:rPr>
          </w:pPr>
        </w:p>
      </w:tc>
    </w:tr>
  </w:tbl>
  <w:p w14:paraId="2101BCAA" w14:textId="77777777" w:rsidR="0075246E" w:rsidRDefault="002023C0">
    <w:pPr>
      <w:pStyle w:val="Pidipagina"/>
    </w:pPr>
    <w:r>
      <w:pict w14:anchorId="088E20E5">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 strokecolor="black [3213]" strokeweight=".25pt">
          <v:stroke joinstyle="miter"/>
        </v:line>
      </w:pic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3EA7F" w14:textId="77777777" w:rsidR="0075246E" w:rsidRDefault="002023C0">
      <w:r>
        <w:separator/>
      </w:r>
    </w:p>
  </w:footnote>
  <w:footnote w:type="continuationSeparator" w:id="0">
    <w:p w14:paraId="6F9DF157" w14:textId="77777777" w:rsidR="0075246E" w:rsidRDefault="00202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149D" w14:textId="77777777" w:rsidR="0075246E" w:rsidRDefault="002023C0">
    <w:pPr>
      <w:pStyle w:val="Intestazione"/>
    </w:pPr>
    <w:r>
      <w:rPr>
        <w:noProof/>
      </w:rPr>
      <w:drawing>
        <wp:inline distT="0" distB="0" distL="0" distR="0" wp14:anchorId="0A169DDF" wp14:editId="20B32C0F">
          <wp:extent cx="1549394" cy="510414"/>
          <wp:effectExtent l="19050" t="0" r="0" b="0"/>
          <wp:docPr id="15" name="Immagine 15"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55611EE9"/>
    <w:multiLevelType w:val="hybridMultilevel"/>
    <w:tmpl w:val="0C4C08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8826720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43570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558E"/>
    <w:rsid w:val="000552EC"/>
    <w:rsid w:val="00084F7C"/>
    <w:rsid w:val="00095F2B"/>
    <w:rsid w:val="000B05C0"/>
    <w:rsid w:val="000C4F2A"/>
    <w:rsid w:val="000D62FB"/>
    <w:rsid w:val="000F43DE"/>
    <w:rsid w:val="00113D65"/>
    <w:rsid w:val="001249F8"/>
    <w:rsid w:val="00144F7C"/>
    <w:rsid w:val="00155FD3"/>
    <w:rsid w:val="001669D7"/>
    <w:rsid w:val="001757BE"/>
    <w:rsid w:val="001908DC"/>
    <w:rsid w:val="001C40D3"/>
    <w:rsid w:val="001D2517"/>
    <w:rsid w:val="001F2F71"/>
    <w:rsid w:val="001F7C2E"/>
    <w:rsid w:val="001F7EF6"/>
    <w:rsid w:val="00201FC3"/>
    <w:rsid w:val="002023C0"/>
    <w:rsid w:val="002221AA"/>
    <w:rsid w:val="0023756C"/>
    <w:rsid w:val="002471F1"/>
    <w:rsid w:val="00252C6C"/>
    <w:rsid w:val="00261891"/>
    <w:rsid w:val="002667B5"/>
    <w:rsid w:val="002B2DF2"/>
    <w:rsid w:val="002D09B0"/>
    <w:rsid w:val="002E5831"/>
    <w:rsid w:val="003015A1"/>
    <w:rsid w:val="00356A5C"/>
    <w:rsid w:val="00394A3B"/>
    <w:rsid w:val="003A5520"/>
    <w:rsid w:val="003C3079"/>
    <w:rsid w:val="003F6FC5"/>
    <w:rsid w:val="0040572C"/>
    <w:rsid w:val="004071EB"/>
    <w:rsid w:val="00410780"/>
    <w:rsid w:val="004114C7"/>
    <w:rsid w:val="004173D0"/>
    <w:rsid w:val="0042200D"/>
    <w:rsid w:val="00424B76"/>
    <w:rsid w:val="0043702B"/>
    <w:rsid w:val="0043774D"/>
    <w:rsid w:val="0045183E"/>
    <w:rsid w:val="004605E9"/>
    <w:rsid w:val="004A4134"/>
    <w:rsid w:val="004B7155"/>
    <w:rsid w:val="004C6AC3"/>
    <w:rsid w:val="004D545A"/>
    <w:rsid w:val="00501C15"/>
    <w:rsid w:val="00536B1D"/>
    <w:rsid w:val="00543834"/>
    <w:rsid w:val="005B6F5D"/>
    <w:rsid w:val="005B791F"/>
    <w:rsid w:val="005D7954"/>
    <w:rsid w:val="006205F8"/>
    <w:rsid w:val="00626805"/>
    <w:rsid w:val="00626AFB"/>
    <w:rsid w:val="00635EC1"/>
    <w:rsid w:val="00641A0C"/>
    <w:rsid w:val="00695487"/>
    <w:rsid w:val="006B04EE"/>
    <w:rsid w:val="006B3D66"/>
    <w:rsid w:val="006C4F57"/>
    <w:rsid w:val="006C6DA9"/>
    <w:rsid w:val="006C775A"/>
    <w:rsid w:val="006D6CEB"/>
    <w:rsid w:val="00724E05"/>
    <w:rsid w:val="0075246E"/>
    <w:rsid w:val="0075635D"/>
    <w:rsid w:val="007701DF"/>
    <w:rsid w:val="00770C48"/>
    <w:rsid w:val="0077380C"/>
    <w:rsid w:val="00773B20"/>
    <w:rsid w:val="007B67F0"/>
    <w:rsid w:val="00805DD0"/>
    <w:rsid w:val="00813CDA"/>
    <w:rsid w:val="00823BC8"/>
    <w:rsid w:val="008267CC"/>
    <w:rsid w:val="00855886"/>
    <w:rsid w:val="0086605F"/>
    <w:rsid w:val="008807B7"/>
    <w:rsid w:val="0089211E"/>
    <w:rsid w:val="008A2827"/>
    <w:rsid w:val="008C7290"/>
    <w:rsid w:val="008D0864"/>
    <w:rsid w:val="008D6265"/>
    <w:rsid w:val="008D6A15"/>
    <w:rsid w:val="008F0136"/>
    <w:rsid w:val="008F1650"/>
    <w:rsid w:val="008F32F8"/>
    <w:rsid w:val="008F36E2"/>
    <w:rsid w:val="009034EA"/>
    <w:rsid w:val="00907468"/>
    <w:rsid w:val="009152CC"/>
    <w:rsid w:val="009240CA"/>
    <w:rsid w:val="00927BF3"/>
    <w:rsid w:val="00930C28"/>
    <w:rsid w:val="00950E9B"/>
    <w:rsid w:val="00980EDE"/>
    <w:rsid w:val="009931D0"/>
    <w:rsid w:val="009A4C52"/>
    <w:rsid w:val="009C186B"/>
    <w:rsid w:val="009C595F"/>
    <w:rsid w:val="009C72FF"/>
    <w:rsid w:val="009F4ACA"/>
    <w:rsid w:val="009F4BC7"/>
    <w:rsid w:val="00A012B7"/>
    <w:rsid w:val="00A12F7A"/>
    <w:rsid w:val="00A23E3A"/>
    <w:rsid w:val="00A27923"/>
    <w:rsid w:val="00A41A63"/>
    <w:rsid w:val="00A575DF"/>
    <w:rsid w:val="00A73904"/>
    <w:rsid w:val="00A77DF2"/>
    <w:rsid w:val="00A817CB"/>
    <w:rsid w:val="00AC3387"/>
    <w:rsid w:val="00AC39BF"/>
    <w:rsid w:val="00AD1123"/>
    <w:rsid w:val="00AF0AD3"/>
    <w:rsid w:val="00B06C89"/>
    <w:rsid w:val="00B129D8"/>
    <w:rsid w:val="00B14C17"/>
    <w:rsid w:val="00B25B14"/>
    <w:rsid w:val="00B3742B"/>
    <w:rsid w:val="00B96D16"/>
    <w:rsid w:val="00BA7335"/>
    <w:rsid w:val="00BB0BF2"/>
    <w:rsid w:val="00BB19C5"/>
    <w:rsid w:val="00BB3E2C"/>
    <w:rsid w:val="00BB6A40"/>
    <w:rsid w:val="00BE190E"/>
    <w:rsid w:val="00C02761"/>
    <w:rsid w:val="00C12D37"/>
    <w:rsid w:val="00C26CE5"/>
    <w:rsid w:val="00C56908"/>
    <w:rsid w:val="00C923ED"/>
    <w:rsid w:val="00CA00A1"/>
    <w:rsid w:val="00CF5EA8"/>
    <w:rsid w:val="00D14868"/>
    <w:rsid w:val="00D31283"/>
    <w:rsid w:val="00D35905"/>
    <w:rsid w:val="00D7271D"/>
    <w:rsid w:val="00D72EB1"/>
    <w:rsid w:val="00D91BA9"/>
    <w:rsid w:val="00DA5A31"/>
    <w:rsid w:val="00DA7633"/>
    <w:rsid w:val="00DC6555"/>
    <w:rsid w:val="00DE039F"/>
    <w:rsid w:val="00DF22C8"/>
    <w:rsid w:val="00E051C6"/>
    <w:rsid w:val="00E16B13"/>
    <w:rsid w:val="00E3745E"/>
    <w:rsid w:val="00E401FB"/>
    <w:rsid w:val="00E50570"/>
    <w:rsid w:val="00E670E7"/>
    <w:rsid w:val="00EA4AA1"/>
    <w:rsid w:val="00EC6057"/>
    <w:rsid w:val="00EE50D2"/>
    <w:rsid w:val="00F404BC"/>
    <w:rsid w:val="00F566E0"/>
    <w:rsid w:val="00F7173B"/>
    <w:rsid w:val="00F773DD"/>
    <w:rsid w:val="00F82CD8"/>
    <w:rsid w:val="00FB47EF"/>
    <w:rsid w:val="00FB5230"/>
    <w:rsid w:val="00FC2E5B"/>
    <w:rsid w:val="00FC5D05"/>
    <w:rsid w:val="00FD75F9"/>
    <w:rsid w:val="00FF5B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B5A822B"/>
  <w15:docId w15:val="{122A0D36-B167-47B9-954C-1844D280C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character" w:styleId="Enfasigrassetto">
    <w:name w:val="Strong"/>
    <w:basedOn w:val="Carpredefinitoparagrafo"/>
    <w:uiPriority w:val="22"/>
    <w:qFormat/>
    <w:rsid w:val="0042200D"/>
    <w:rPr>
      <w:b/>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customStyle="1" w:styleId="Nessunaspaziatura1">
    <w:name w:val="Nessuna spaziatura1"/>
    <w:rsid w:val="00AC3387"/>
    <w:pPr>
      <w:suppressAutoHyphens/>
    </w:pPr>
    <w:rPr>
      <w:rFonts w:ascii="Times New Roman" w:eastAsia="Times New Roman" w:hAnsi="Times New Roman" w:cs="Times New Roman"/>
      <w:sz w:val="20"/>
    </w:rPr>
  </w:style>
  <w:style w:type="paragraph" w:customStyle="1" w:styleId="Corpodeltesto22">
    <w:name w:val="Corpo del testo 22"/>
    <w:basedOn w:val="Normale"/>
    <w:rsid w:val="00AC3387"/>
    <w:pPr>
      <w:suppressAutoHyphens/>
      <w:spacing w:line="360" w:lineRule="atLeast"/>
      <w:jc w:val="both"/>
    </w:pPr>
    <w:rPr>
      <w:rFonts w:ascii="Univers" w:hAnsi="Univers" w:cs="Univers"/>
    </w:rPr>
  </w:style>
  <w:style w:type="character" w:customStyle="1" w:styleId="NessunaspaziaturaCarattere">
    <w:name w:val="Nessuna spaziatura Carattere"/>
    <w:link w:val="Nessunaspaziatura"/>
    <w:uiPriority w:val="1"/>
    <w:locked/>
    <w:rsid w:val="00EA4AA1"/>
    <w:rPr>
      <w:rFonts w:ascii="Times New Roman" w:eastAsia="Times New Roman" w:hAnsi="Times New Roman" w:cs="Times New Roman"/>
      <w:sz w:val="20"/>
    </w:rPr>
  </w:style>
  <w:style w:type="character" w:styleId="Rimandocommento">
    <w:name w:val="annotation reference"/>
    <w:basedOn w:val="Carpredefinitoparagrafo"/>
    <w:uiPriority w:val="99"/>
    <w:semiHidden/>
    <w:unhideWhenUsed/>
    <w:rsid w:val="00261891"/>
    <w:rPr>
      <w:sz w:val="16"/>
    </w:rPr>
  </w:style>
  <w:style w:type="paragraph" w:customStyle="1" w:styleId="P68B1DB1-Normale1">
    <w:name w:val="P68B1DB1-Normale1"/>
    <w:basedOn w:val="Normale"/>
    <w:rPr>
      <w:rFonts w:cs="HelveticaNeueLT Std"/>
      <w:b/>
      <w:sz w:val="28"/>
    </w:rPr>
  </w:style>
  <w:style w:type="paragraph" w:customStyle="1" w:styleId="P68B1DB1-Normale2">
    <w:name w:val="P68B1DB1-Normale2"/>
    <w:basedOn w:val="Normale"/>
    <w:rPr>
      <w:rFonts w:cs="HelveticaNeueLT Std"/>
      <w:b/>
      <w:sz w:val="32"/>
    </w:rPr>
  </w:style>
  <w:style w:type="paragraph" w:customStyle="1" w:styleId="P68B1DB1-Corpodeltesto223">
    <w:name w:val="P68B1DB1-Corpodeltesto223"/>
    <w:basedOn w:val="Corpodeltesto22"/>
    <w:rPr>
      <w:rFonts w:ascii="Arial" w:hAnsi="Arial" w:cs="HelveticaNeueLT Std"/>
      <w:b/>
    </w:rPr>
  </w:style>
  <w:style w:type="paragraph" w:customStyle="1" w:styleId="P68B1DB1-Intestazione4">
    <w:name w:val="P68B1DB1-Intestazione4"/>
    <w:basedOn w:val="Intestazione"/>
    <w:rPr>
      <w:rFonts w:ascii="Arial" w:hAnsi="Arial" w:cs="HelveticaNeueLT Std"/>
    </w:rPr>
  </w:style>
  <w:style w:type="paragraph" w:customStyle="1" w:styleId="P68B1DB1-Intestazione5">
    <w:name w:val="P68B1DB1-Intestazione5"/>
    <w:basedOn w:val="Intestazione"/>
    <w:rPr>
      <w:rFonts w:ascii="Arial" w:hAnsi="Arial" w:cs="Arial"/>
    </w:rPr>
  </w:style>
  <w:style w:type="paragraph" w:customStyle="1" w:styleId="P68B1DB1-Intestazione6">
    <w:name w:val="P68B1DB1-Intestazione6"/>
    <w:basedOn w:val="Intestazione"/>
    <w:rPr>
      <w:rFonts w:ascii="Arial" w:hAnsi="Arial"/>
      <w:b/>
    </w:rPr>
  </w:style>
  <w:style w:type="paragraph" w:customStyle="1" w:styleId="P68B1DB1-Normale7">
    <w:name w:val="P68B1DB1-Normale7"/>
    <w:basedOn w:val="Normale"/>
    <w:rPr>
      <w:rFonts w:cs="Arial"/>
    </w:rPr>
  </w:style>
  <w:style w:type="paragraph" w:customStyle="1" w:styleId="P68B1DB1-Normale8">
    <w:name w:val="P68B1DB1-Normale8"/>
    <w:basedOn w:val="Normale"/>
    <w:rPr>
      <w:rFonts w:ascii="ArialMT" w:hAnsi="ArialMT" w:cs="ArialMT"/>
      <w:b/>
    </w:rPr>
  </w:style>
  <w:style w:type="paragraph" w:customStyle="1" w:styleId="P68B1DB1-Normale9">
    <w:name w:val="P68B1DB1-Normale9"/>
    <w:basedOn w:val="Normale"/>
    <w:rPr>
      <w:rFonts w:ascii="ArialMT" w:hAnsi="ArialMT" w:cs="ArialMT"/>
    </w:rPr>
  </w:style>
  <w:style w:type="paragraph" w:customStyle="1" w:styleId="P68B1DB1-Intestazione10">
    <w:name w:val="P68B1DB1-Intestazione10"/>
    <w:basedOn w:val="Intestazione"/>
    <w:rPr>
      <w:rFonts w:ascii="Arial" w:hAnsi="Arial" w:cs="HelveticaNeueLT Std"/>
      <w:b/>
    </w:rPr>
  </w:style>
  <w:style w:type="paragraph" w:customStyle="1" w:styleId="P68B1DB1-Nessunaspaziatura111">
    <w:name w:val="P68B1DB1-Nessunaspaziatura111"/>
    <w:basedOn w:val="Nessunaspaziatura1"/>
    <w:rPr>
      <w:rFonts w:ascii="Arial" w:hAnsi="Arial" w:cs="Arial"/>
      <w:b/>
      <w:sz w:val="24"/>
    </w:rPr>
  </w:style>
  <w:style w:type="paragraph" w:customStyle="1" w:styleId="P68B1DB1-Nessunaspaziatura112">
    <w:name w:val="P68B1DB1-Nessunaspaziatura112"/>
    <w:basedOn w:val="Nessunaspaziatura1"/>
    <w:rPr>
      <w:rFonts w:ascii="Arial" w:hAnsi="Arial" w:cs="Arial"/>
      <w:sz w:val="24"/>
    </w:rPr>
  </w:style>
  <w:style w:type="paragraph" w:customStyle="1" w:styleId="P68B1DB1-Normale13">
    <w:name w:val="P68B1DB1-Normale13"/>
    <w:basedOn w:val="Normale"/>
    <w:rPr>
      <w:rFonts w:cs="HelveticaNeueLT Std"/>
      <w:b/>
    </w:rPr>
  </w:style>
  <w:style w:type="paragraph" w:customStyle="1" w:styleId="P68B1DB1-Normale14">
    <w:name w:val="P68B1DB1-Normale14"/>
    <w:basedOn w:val="Normale"/>
    <w:rPr>
      <w:rFonts w:cs="HelveticaNeueLT Std"/>
    </w:rPr>
  </w:style>
  <w:style w:type="paragraph" w:customStyle="1" w:styleId="P68B1DB1-Normale15">
    <w:name w:val="P68B1DB1-Normale15"/>
    <w:basedOn w:val="Normale"/>
    <w:rPr>
      <w:b/>
    </w:rPr>
  </w:style>
  <w:style w:type="paragraph" w:customStyle="1" w:styleId="P68B1DB1-Normale16">
    <w:name w:val="P68B1DB1-Normale16"/>
    <w:basedOn w:val="Normale"/>
    <w:rPr>
      <w:rFonts w:eastAsia="Calibri" w:cs="Arial"/>
    </w:rPr>
  </w:style>
  <w:style w:type="paragraph" w:customStyle="1" w:styleId="P68B1DB1-Pidipagina17">
    <w:name w:val="P68B1DB1-Pidipagina17"/>
    <w:basedOn w:val="Pidipagina"/>
    <w:rPr>
      <w:rFonts w:ascii="Arial" w:hAnsi="Arial" w:cs="Arial"/>
      <w:b/>
      <w:color w:val="000000" w:themeColor="text1"/>
      <w:sz w:val="18"/>
    </w:rPr>
  </w:style>
  <w:style w:type="paragraph" w:customStyle="1" w:styleId="P68B1DB1-Pidipagina18">
    <w:name w:val="P68B1DB1-Pidipagina18"/>
    <w:basedOn w:val="Pidipagina"/>
    <w:rPr>
      <w:rFonts w:ascii="Arial" w:hAnsi="Arial" w:cs="Arial"/>
      <w:color w:val="000000" w:themeColor="text1"/>
      <w:sz w:val="18"/>
    </w:rPr>
  </w:style>
  <w:style w:type="paragraph" w:customStyle="1" w:styleId="P68B1DB1-Pidipagina19">
    <w:name w:val="P68B1DB1-Pidipagina19"/>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179759">
      <w:bodyDiv w:val="1"/>
      <w:marLeft w:val="0"/>
      <w:marRight w:val="0"/>
      <w:marTop w:val="0"/>
      <w:marBottom w:val="0"/>
      <w:divBdr>
        <w:top w:val="none" w:sz="0" w:space="0" w:color="auto"/>
        <w:left w:val="none" w:sz="0" w:space="0" w:color="auto"/>
        <w:bottom w:val="none" w:sz="0" w:space="0" w:color="auto"/>
        <w:right w:val="none" w:sz="0" w:space="0" w:color="auto"/>
      </w:divBdr>
    </w:div>
    <w:div w:id="810712900">
      <w:bodyDiv w:val="1"/>
      <w:marLeft w:val="0"/>
      <w:marRight w:val="0"/>
      <w:marTop w:val="0"/>
      <w:marBottom w:val="0"/>
      <w:divBdr>
        <w:top w:val="none" w:sz="0" w:space="0" w:color="auto"/>
        <w:left w:val="none" w:sz="0" w:space="0" w:color="auto"/>
        <w:bottom w:val="none" w:sz="0" w:space="0" w:color="auto"/>
        <w:right w:val="none" w:sz="0" w:space="0" w:color="auto"/>
      </w:divBdr>
      <w:divsChild>
        <w:div w:id="772433420">
          <w:marLeft w:val="0"/>
          <w:marRight w:val="0"/>
          <w:marTop w:val="0"/>
          <w:marBottom w:val="0"/>
          <w:divBdr>
            <w:top w:val="none" w:sz="0" w:space="0" w:color="auto"/>
            <w:left w:val="none" w:sz="0" w:space="0" w:color="auto"/>
            <w:bottom w:val="none" w:sz="0" w:space="0" w:color="auto"/>
            <w:right w:val="none" w:sz="0" w:space="0" w:color="auto"/>
          </w:divBdr>
        </w:div>
        <w:div w:id="2027249969">
          <w:marLeft w:val="0"/>
          <w:marRight w:val="0"/>
          <w:marTop w:val="0"/>
          <w:marBottom w:val="0"/>
          <w:divBdr>
            <w:top w:val="none" w:sz="0" w:space="0" w:color="auto"/>
            <w:left w:val="none" w:sz="0" w:space="0" w:color="auto"/>
            <w:bottom w:val="none" w:sz="0" w:space="0" w:color="auto"/>
            <w:right w:val="none" w:sz="0" w:space="0" w:color="auto"/>
          </w:divBdr>
        </w:div>
      </w:divsChild>
    </w:div>
    <w:div w:id="823935123">
      <w:bodyDiv w:val="1"/>
      <w:marLeft w:val="0"/>
      <w:marRight w:val="0"/>
      <w:marTop w:val="0"/>
      <w:marBottom w:val="0"/>
      <w:divBdr>
        <w:top w:val="none" w:sz="0" w:space="0" w:color="auto"/>
        <w:left w:val="none" w:sz="0" w:space="0" w:color="auto"/>
        <w:bottom w:val="none" w:sz="0" w:space="0" w:color="auto"/>
        <w:right w:val="none" w:sz="0" w:space="0" w:color="auto"/>
      </w:divBdr>
      <w:divsChild>
        <w:div w:id="1111973143">
          <w:marLeft w:val="0"/>
          <w:marRight w:val="0"/>
          <w:marTop w:val="0"/>
          <w:marBottom w:val="0"/>
          <w:divBdr>
            <w:top w:val="none" w:sz="0" w:space="0" w:color="auto"/>
            <w:left w:val="none" w:sz="0" w:space="0" w:color="auto"/>
            <w:bottom w:val="none" w:sz="0" w:space="0" w:color="auto"/>
            <w:right w:val="none" w:sz="0" w:space="0" w:color="auto"/>
          </w:divBdr>
        </w:div>
        <w:div w:id="1444181192">
          <w:marLeft w:val="0"/>
          <w:marRight w:val="0"/>
          <w:marTop w:val="0"/>
          <w:marBottom w:val="0"/>
          <w:divBdr>
            <w:top w:val="none" w:sz="0" w:space="0" w:color="auto"/>
            <w:left w:val="none" w:sz="0" w:space="0" w:color="auto"/>
            <w:bottom w:val="none" w:sz="0" w:space="0" w:color="auto"/>
            <w:right w:val="none" w:sz="0" w:space="0" w:color="auto"/>
          </w:divBdr>
        </w:div>
        <w:div w:id="976951666">
          <w:marLeft w:val="0"/>
          <w:marRight w:val="0"/>
          <w:marTop w:val="0"/>
          <w:marBottom w:val="0"/>
          <w:divBdr>
            <w:top w:val="none" w:sz="0" w:space="0" w:color="auto"/>
            <w:left w:val="none" w:sz="0" w:space="0" w:color="auto"/>
            <w:bottom w:val="none" w:sz="0" w:space="0" w:color="auto"/>
            <w:right w:val="none" w:sz="0" w:space="0" w:color="auto"/>
          </w:divBdr>
        </w:div>
        <w:div w:id="1279406764">
          <w:marLeft w:val="0"/>
          <w:marRight w:val="0"/>
          <w:marTop w:val="0"/>
          <w:marBottom w:val="0"/>
          <w:divBdr>
            <w:top w:val="none" w:sz="0" w:space="0" w:color="auto"/>
            <w:left w:val="none" w:sz="0" w:space="0" w:color="auto"/>
            <w:bottom w:val="none" w:sz="0" w:space="0" w:color="auto"/>
            <w:right w:val="none" w:sz="0" w:space="0" w:color="auto"/>
          </w:divBdr>
        </w:div>
        <w:div w:id="2127460578">
          <w:marLeft w:val="0"/>
          <w:marRight w:val="0"/>
          <w:marTop w:val="0"/>
          <w:marBottom w:val="0"/>
          <w:divBdr>
            <w:top w:val="none" w:sz="0" w:space="0" w:color="auto"/>
            <w:left w:val="none" w:sz="0" w:space="0" w:color="auto"/>
            <w:bottom w:val="none" w:sz="0" w:space="0" w:color="auto"/>
            <w:right w:val="none" w:sz="0" w:space="0" w:color="auto"/>
          </w:divBdr>
        </w:div>
        <w:div w:id="572391798">
          <w:marLeft w:val="0"/>
          <w:marRight w:val="0"/>
          <w:marTop w:val="0"/>
          <w:marBottom w:val="0"/>
          <w:divBdr>
            <w:top w:val="none" w:sz="0" w:space="0" w:color="auto"/>
            <w:left w:val="none" w:sz="0" w:space="0" w:color="auto"/>
            <w:bottom w:val="none" w:sz="0" w:space="0" w:color="auto"/>
            <w:right w:val="none" w:sz="0" w:space="0" w:color="auto"/>
          </w:divBdr>
        </w:div>
        <w:div w:id="657807651">
          <w:marLeft w:val="0"/>
          <w:marRight w:val="0"/>
          <w:marTop w:val="0"/>
          <w:marBottom w:val="0"/>
          <w:divBdr>
            <w:top w:val="none" w:sz="0" w:space="0" w:color="auto"/>
            <w:left w:val="none" w:sz="0" w:space="0" w:color="auto"/>
            <w:bottom w:val="none" w:sz="0" w:space="0" w:color="auto"/>
            <w:right w:val="none" w:sz="0" w:space="0" w:color="auto"/>
          </w:divBdr>
        </w:div>
        <w:div w:id="1101222862">
          <w:marLeft w:val="0"/>
          <w:marRight w:val="0"/>
          <w:marTop w:val="0"/>
          <w:marBottom w:val="0"/>
          <w:divBdr>
            <w:top w:val="none" w:sz="0" w:space="0" w:color="auto"/>
            <w:left w:val="none" w:sz="0" w:space="0" w:color="auto"/>
            <w:bottom w:val="none" w:sz="0" w:space="0" w:color="auto"/>
            <w:right w:val="none" w:sz="0" w:space="0" w:color="auto"/>
          </w:divBdr>
        </w:div>
      </w:divsChild>
    </w:div>
    <w:div w:id="839195045">
      <w:bodyDiv w:val="1"/>
      <w:marLeft w:val="0"/>
      <w:marRight w:val="0"/>
      <w:marTop w:val="0"/>
      <w:marBottom w:val="0"/>
      <w:divBdr>
        <w:top w:val="none" w:sz="0" w:space="0" w:color="auto"/>
        <w:left w:val="none" w:sz="0" w:space="0" w:color="auto"/>
        <w:bottom w:val="none" w:sz="0" w:space="0" w:color="auto"/>
        <w:right w:val="none" w:sz="0" w:space="0" w:color="auto"/>
      </w:divBdr>
      <w:divsChild>
        <w:div w:id="1449741404">
          <w:marLeft w:val="0"/>
          <w:marRight w:val="0"/>
          <w:marTop w:val="0"/>
          <w:marBottom w:val="0"/>
          <w:divBdr>
            <w:top w:val="none" w:sz="0" w:space="0" w:color="auto"/>
            <w:left w:val="none" w:sz="0" w:space="0" w:color="auto"/>
            <w:bottom w:val="none" w:sz="0" w:space="0" w:color="auto"/>
            <w:right w:val="none" w:sz="0" w:space="0" w:color="auto"/>
          </w:divBdr>
        </w:div>
        <w:div w:id="203913396">
          <w:marLeft w:val="0"/>
          <w:marRight w:val="0"/>
          <w:marTop w:val="0"/>
          <w:marBottom w:val="0"/>
          <w:divBdr>
            <w:top w:val="none" w:sz="0" w:space="0" w:color="auto"/>
            <w:left w:val="none" w:sz="0" w:space="0" w:color="auto"/>
            <w:bottom w:val="none" w:sz="0" w:space="0" w:color="auto"/>
            <w:right w:val="none" w:sz="0" w:space="0" w:color="auto"/>
          </w:divBdr>
        </w:div>
      </w:divsChild>
    </w:div>
    <w:div w:id="1085806652">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48053779">
      <w:bodyDiv w:val="1"/>
      <w:marLeft w:val="0"/>
      <w:marRight w:val="0"/>
      <w:marTop w:val="0"/>
      <w:marBottom w:val="0"/>
      <w:divBdr>
        <w:top w:val="none" w:sz="0" w:space="0" w:color="auto"/>
        <w:left w:val="none" w:sz="0" w:space="0" w:color="auto"/>
        <w:bottom w:val="none" w:sz="0" w:space="0" w:color="auto"/>
        <w:right w:val="none" w:sz="0" w:space="0" w:color="auto"/>
      </w:divBdr>
      <w:divsChild>
        <w:div w:id="2022200017">
          <w:marLeft w:val="0"/>
          <w:marRight w:val="0"/>
          <w:marTop w:val="0"/>
          <w:marBottom w:val="0"/>
          <w:divBdr>
            <w:top w:val="none" w:sz="0" w:space="0" w:color="auto"/>
            <w:left w:val="none" w:sz="0" w:space="0" w:color="auto"/>
            <w:bottom w:val="none" w:sz="0" w:space="0" w:color="auto"/>
            <w:right w:val="none" w:sz="0" w:space="0" w:color="auto"/>
          </w:divBdr>
        </w:div>
        <w:div w:id="1171486474">
          <w:marLeft w:val="0"/>
          <w:marRight w:val="0"/>
          <w:marTop w:val="0"/>
          <w:marBottom w:val="0"/>
          <w:divBdr>
            <w:top w:val="none" w:sz="0" w:space="0" w:color="auto"/>
            <w:left w:val="none" w:sz="0" w:space="0" w:color="auto"/>
            <w:bottom w:val="none" w:sz="0" w:space="0" w:color="auto"/>
            <w:right w:val="none" w:sz="0" w:space="0" w:color="auto"/>
          </w:divBdr>
        </w:div>
        <w:div w:id="1829981135">
          <w:marLeft w:val="0"/>
          <w:marRight w:val="0"/>
          <w:marTop w:val="0"/>
          <w:marBottom w:val="0"/>
          <w:divBdr>
            <w:top w:val="none" w:sz="0" w:space="0" w:color="auto"/>
            <w:left w:val="none" w:sz="0" w:space="0" w:color="auto"/>
            <w:bottom w:val="none" w:sz="0" w:space="0" w:color="auto"/>
            <w:right w:val="none" w:sz="0" w:space="0" w:color="auto"/>
          </w:divBdr>
        </w:div>
        <w:div w:id="1453397685">
          <w:marLeft w:val="0"/>
          <w:marRight w:val="0"/>
          <w:marTop w:val="0"/>
          <w:marBottom w:val="0"/>
          <w:divBdr>
            <w:top w:val="none" w:sz="0" w:space="0" w:color="auto"/>
            <w:left w:val="none" w:sz="0" w:space="0" w:color="auto"/>
            <w:bottom w:val="none" w:sz="0" w:space="0" w:color="auto"/>
            <w:right w:val="none" w:sz="0" w:space="0" w:color="auto"/>
          </w:divBdr>
        </w:div>
        <w:div w:id="838617552">
          <w:marLeft w:val="0"/>
          <w:marRight w:val="0"/>
          <w:marTop w:val="0"/>
          <w:marBottom w:val="0"/>
          <w:divBdr>
            <w:top w:val="none" w:sz="0" w:space="0" w:color="auto"/>
            <w:left w:val="none" w:sz="0" w:space="0" w:color="auto"/>
            <w:bottom w:val="none" w:sz="0" w:space="0" w:color="auto"/>
            <w:right w:val="none" w:sz="0" w:space="0" w:color="auto"/>
          </w:divBdr>
        </w:div>
        <w:div w:id="1166435510">
          <w:marLeft w:val="0"/>
          <w:marRight w:val="0"/>
          <w:marTop w:val="0"/>
          <w:marBottom w:val="0"/>
          <w:divBdr>
            <w:top w:val="none" w:sz="0" w:space="0" w:color="auto"/>
            <w:left w:val="none" w:sz="0" w:space="0" w:color="auto"/>
            <w:bottom w:val="none" w:sz="0" w:space="0" w:color="auto"/>
            <w:right w:val="none" w:sz="0" w:space="0" w:color="auto"/>
          </w:divBdr>
        </w:div>
        <w:div w:id="1259289214">
          <w:marLeft w:val="0"/>
          <w:marRight w:val="0"/>
          <w:marTop w:val="0"/>
          <w:marBottom w:val="0"/>
          <w:divBdr>
            <w:top w:val="none" w:sz="0" w:space="0" w:color="auto"/>
            <w:left w:val="none" w:sz="0" w:space="0" w:color="auto"/>
            <w:bottom w:val="none" w:sz="0" w:space="0" w:color="auto"/>
            <w:right w:val="none" w:sz="0" w:space="0" w:color="auto"/>
          </w:divBdr>
        </w:div>
        <w:div w:id="3457159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FDC04C-7217-4992-BD5C-1CA863808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3</Pages>
  <Words>1022</Words>
  <Characters>5826</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Gabrielli Cinzia</cp:lastModifiedBy>
  <cp:revision>30</cp:revision>
  <cp:lastPrinted>2018-01-24T07:54:00Z</cp:lastPrinted>
  <dcterms:created xsi:type="dcterms:W3CDTF">2020-05-14T14:29:00Z</dcterms:created>
  <dcterms:modified xsi:type="dcterms:W3CDTF">2026-01-30T14:15:00Z</dcterms:modified>
</cp:coreProperties>
</file>