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EE" w:rsidRPr="00016CEE" w:rsidRDefault="00016CEE" w:rsidP="00016CEE">
      <w:pPr>
        <w:jc w:val="both"/>
        <w:rPr>
          <w:b/>
          <w:sz w:val="28"/>
          <w:szCs w:val="22"/>
        </w:rPr>
      </w:pPr>
    </w:p>
    <w:p w:rsidR="00CE77F1" w:rsidRPr="00470A95" w:rsidRDefault="00CE77F1" w:rsidP="00CE77F1">
      <w:pPr>
        <w:rPr>
          <w:rFonts w:ascii="Trebuchet MS" w:eastAsia="Trebuchet MS" w:hAnsi="Trebuchet MS" w:cs="Trebuchet MS"/>
          <w:b/>
          <w:sz w:val="36"/>
          <w:szCs w:val="36"/>
          <w:shd w:val="clear" w:color="auto" w:fill="FFFFFF"/>
        </w:rPr>
      </w:pPr>
      <w:r w:rsidRPr="00470A95">
        <w:rPr>
          <w:rFonts w:ascii="Trebuchet MS" w:eastAsia="Trebuchet MS" w:hAnsi="Trebuchet MS" w:cs="Trebuchet MS"/>
          <w:b/>
          <w:sz w:val="36"/>
          <w:szCs w:val="36"/>
          <w:shd w:val="clear" w:color="auto" w:fill="FFFFFF"/>
        </w:rPr>
        <w:t>Da un’idea di VITTORIO SGARBI</w:t>
      </w:r>
    </w:p>
    <w:p w:rsidR="00CE77F1" w:rsidRDefault="00CE77F1" w:rsidP="00CE77F1">
      <w:pPr>
        <w:rPr>
          <w:rFonts w:ascii="Trebuchet MS" w:hAnsi="Trebuchet MS"/>
          <w:b/>
          <w:bCs/>
          <w:sz w:val="44"/>
          <w:szCs w:val="44"/>
        </w:rPr>
      </w:pPr>
      <w:r>
        <w:rPr>
          <w:rFonts w:ascii="Trebuchet MS" w:hAnsi="Trebuchet MS"/>
          <w:b/>
          <w:bCs/>
          <w:sz w:val="44"/>
          <w:szCs w:val="44"/>
        </w:rPr>
        <w:t>IL REALISMO MAGICO NELL’ARTE SARDA</w:t>
      </w:r>
    </w:p>
    <w:p w:rsidR="00CE77F1" w:rsidRDefault="00CE77F1" w:rsidP="00CE77F1">
      <w:pPr>
        <w:rPr>
          <w:rFonts w:ascii="Trebuchet MS" w:hAnsi="Trebuchet MS"/>
          <w:b/>
          <w:bCs/>
          <w:sz w:val="44"/>
          <w:szCs w:val="44"/>
        </w:rPr>
      </w:pPr>
      <w:r>
        <w:rPr>
          <w:rFonts w:ascii="Trebuchet MS" w:hAnsi="Trebuchet MS"/>
          <w:b/>
          <w:bCs/>
          <w:sz w:val="44"/>
          <w:szCs w:val="44"/>
        </w:rPr>
        <w:t>La collezione De Montis</w:t>
      </w:r>
    </w:p>
    <w:p w:rsidR="00CE77F1" w:rsidRPr="00470A95" w:rsidRDefault="00CE77F1" w:rsidP="00CE77F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Palazzo della Magnifica Comunità di Fiemme, Cavalese</w:t>
      </w:r>
    </w:p>
    <w:p w:rsidR="00CE77F1" w:rsidRPr="00470A95" w:rsidRDefault="00CE77F1" w:rsidP="00CE77F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21 dicembre 2019 — 13 aprile 2020</w:t>
      </w:r>
    </w:p>
    <w:p w:rsidR="00CE77F1" w:rsidRPr="00470A95" w:rsidRDefault="00CE77F1" w:rsidP="00CE77F1">
      <w:pPr>
        <w:rPr>
          <w:rFonts w:ascii="Trebuchet MS" w:eastAsia="Trebuchet MS" w:hAnsi="Trebuchet MS" w:cs="Trebuchet MS"/>
          <w:b/>
          <w:sz w:val="32"/>
          <w:szCs w:val="32"/>
          <w:shd w:val="clear" w:color="auto" w:fill="FFFFFF"/>
        </w:rPr>
      </w:pPr>
      <w:r w:rsidRPr="00470A95">
        <w:rPr>
          <w:rFonts w:ascii="Trebuchet MS" w:eastAsia="Arial Unicode MS" w:hAnsi="Trebuchet MS" w:cs="Arial Unicode MS"/>
          <w:color w:val="FF0000"/>
          <w:sz w:val="36"/>
          <w:szCs w:val="36"/>
          <w:u w:color="FF0000"/>
        </w:rPr>
        <w:br/>
      </w:r>
      <w:r w:rsidRPr="00470A95">
        <w:rPr>
          <w:rFonts w:ascii="Trebuchet MS" w:eastAsia="Trebuchet MS" w:hAnsi="Trebuchet MS" w:cs="Trebuchet MS"/>
          <w:b/>
          <w:sz w:val="32"/>
          <w:szCs w:val="32"/>
          <w:shd w:val="clear" w:color="auto" w:fill="FFFFFF"/>
        </w:rPr>
        <w:t xml:space="preserve">A cura di Beatrice Avanzi, </w:t>
      </w:r>
      <w:proofErr w:type="spellStart"/>
      <w:r w:rsidRPr="00470A95">
        <w:rPr>
          <w:rFonts w:ascii="Trebuchet MS" w:eastAsia="Trebuchet MS" w:hAnsi="Trebuchet MS" w:cs="Trebuchet MS"/>
          <w:b/>
          <w:sz w:val="32"/>
          <w:szCs w:val="32"/>
          <w:shd w:val="clear" w:color="auto" w:fill="FFFFFF"/>
        </w:rPr>
        <w:t>Mart</w:t>
      </w:r>
      <w:proofErr w:type="spellEnd"/>
      <w:r w:rsidRPr="00470A95">
        <w:rPr>
          <w:rFonts w:ascii="Trebuchet MS" w:eastAsia="Trebuchet MS" w:hAnsi="Trebuchet MS" w:cs="Trebuchet MS"/>
          <w:b/>
          <w:sz w:val="32"/>
          <w:szCs w:val="32"/>
          <w:shd w:val="clear" w:color="auto" w:fill="FFFFFF"/>
        </w:rPr>
        <w:t xml:space="preserve"> Rovereto</w:t>
      </w:r>
    </w:p>
    <w:p w:rsidR="00CE77F1" w:rsidRPr="00470A95" w:rsidRDefault="00CE77F1" w:rsidP="00CE77F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 xml:space="preserve">In collaborazione con Fondazione Pio </w:t>
      </w:r>
      <w:proofErr w:type="spellStart"/>
      <w:r w:rsidRPr="00470A95">
        <w:rPr>
          <w:rFonts w:ascii="Trebuchet MS" w:eastAsia="Trebuchet MS" w:hAnsi="Trebuchet MS" w:cs="Trebuchet MS"/>
          <w:b/>
          <w:sz w:val="32"/>
          <w:szCs w:val="32"/>
          <w:shd w:val="clear" w:color="auto" w:fill="FFFFFF"/>
        </w:rPr>
        <w:t>Alferano</w:t>
      </w:r>
      <w:proofErr w:type="spellEnd"/>
      <w:r w:rsidRPr="00470A95">
        <w:rPr>
          <w:rFonts w:ascii="Trebuchet MS" w:eastAsia="Trebuchet MS" w:hAnsi="Trebuchet MS" w:cs="Trebuchet MS"/>
          <w:b/>
          <w:sz w:val="32"/>
          <w:szCs w:val="32"/>
          <w:shd w:val="clear" w:color="auto" w:fill="FFFFFF"/>
        </w:rPr>
        <w:t xml:space="preserve"> e Virginia Ippolito</w:t>
      </w:r>
    </w:p>
    <w:p w:rsidR="00CE77F1" w:rsidRPr="005853FE" w:rsidRDefault="00CE77F1" w:rsidP="00CE77F1">
      <w:pPr>
        <w:jc w:val="both"/>
        <w:rPr>
          <w:rFonts w:ascii="Trebuchet MS" w:eastAsia="Trebuchet MS" w:hAnsi="Trebuchet MS" w:cs="Trebuchet MS"/>
          <w:b/>
          <w:bCs/>
          <w:szCs w:val="24"/>
        </w:rPr>
      </w:pPr>
    </w:p>
    <w:p w:rsidR="00CE77F1" w:rsidRDefault="00CE77F1" w:rsidP="00CE77F1">
      <w:pPr>
        <w:rPr>
          <w:rFonts w:ascii="Garamond" w:hAnsi="Garamond"/>
          <w:szCs w:val="24"/>
        </w:rPr>
      </w:pPr>
    </w:p>
    <w:p w:rsidR="00CE77F1" w:rsidRDefault="00CE77F1" w:rsidP="00CE77F1">
      <w:pPr>
        <w:rPr>
          <w:rFonts w:ascii="Trebuchet MS" w:hAnsi="Trebuchet MS"/>
          <w:b/>
          <w:sz w:val="32"/>
          <w:szCs w:val="32"/>
        </w:rPr>
      </w:pPr>
    </w:p>
    <w:p w:rsidR="00CE77F1" w:rsidRDefault="00CE77F1" w:rsidP="00CE77F1">
      <w:pPr>
        <w:rPr>
          <w:rFonts w:ascii="Trebuchet MS" w:hAnsi="Trebuchet MS"/>
          <w:b/>
          <w:sz w:val="32"/>
          <w:szCs w:val="32"/>
        </w:rPr>
      </w:pPr>
      <w:r w:rsidRPr="006E7A11">
        <w:rPr>
          <w:rFonts w:ascii="Trebuchet MS" w:hAnsi="Trebuchet MS"/>
          <w:b/>
          <w:sz w:val="32"/>
          <w:szCs w:val="32"/>
        </w:rPr>
        <w:t>Testo</w:t>
      </w:r>
      <w:r>
        <w:rPr>
          <w:rFonts w:ascii="Trebuchet MS" w:hAnsi="Trebuchet MS"/>
          <w:b/>
          <w:sz w:val="32"/>
          <w:szCs w:val="32"/>
        </w:rPr>
        <w:t xml:space="preserve"> in catalogo del Presidente Vittorio Sgarbi</w:t>
      </w:r>
    </w:p>
    <w:p w:rsidR="00CE77F1" w:rsidRDefault="00CE77F1" w:rsidP="00CE77F1">
      <w:pPr>
        <w:rPr>
          <w:rFonts w:ascii="Trebuchet MS" w:hAnsi="Trebuchet MS"/>
          <w:b/>
          <w:sz w:val="32"/>
          <w:szCs w:val="32"/>
        </w:rPr>
      </w:pPr>
    </w:p>
    <w:p w:rsidR="00CE77F1" w:rsidRDefault="00CE77F1" w:rsidP="00CE77F1">
      <w:pPr>
        <w:rPr>
          <w:rFonts w:ascii="Trebuchet MS" w:hAnsi="Trebuchet MS"/>
          <w:b/>
          <w:sz w:val="32"/>
          <w:szCs w:val="32"/>
        </w:rPr>
      </w:pPr>
    </w:p>
    <w:p w:rsidR="00CE77F1" w:rsidRDefault="00CE77F1" w:rsidP="00CE77F1">
      <w:pPr>
        <w:rPr>
          <w:rFonts w:ascii="Trebuchet MS" w:hAnsi="Trebuchet MS"/>
          <w:b/>
          <w:sz w:val="32"/>
          <w:szCs w:val="32"/>
        </w:rPr>
      </w:pPr>
    </w:p>
    <w:p w:rsidR="00CE77F1" w:rsidRDefault="00CE77F1" w:rsidP="00CE77F1">
      <w:pPr>
        <w:rPr>
          <w:rFonts w:ascii="Trebuchet MS" w:hAnsi="Trebuchet MS"/>
          <w:b/>
          <w:sz w:val="32"/>
          <w:szCs w:val="32"/>
        </w:rPr>
      </w:pPr>
      <w:r w:rsidRPr="00DE7497">
        <w:rPr>
          <w:rFonts w:ascii="Trebuchet MS" w:hAnsi="Trebuchet MS"/>
          <w:b/>
          <w:sz w:val="32"/>
          <w:szCs w:val="32"/>
        </w:rPr>
        <w:t>TERESITA, LA GRANDE MADRE</w:t>
      </w:r>
    </w:p>
    <w:p w:rsidR="00CE77F1" w:rsidRDefault="00CE77F1" w:rsidP="00CE77F1">
      <w:pPr>
        <w:rPr>
          <w:rFonts w:ascii="Trebuchet MS" w:hAnsi="Trebuchet MS"/>
          <w:b/>
          <w:sz w:val="32"/>
          <w:szCs w:val="32"/>
        </w:rPr>
      </w:pPr>
    </w:p>
    <w:p w:rsidR="00CE77F1" w:rsidRDefault="00CE77F1" w:rsidP="00CE77F1">
      <w:pPr>
        <w:rPr>
          <w:rFonts w:ascii="Garamond" w:hAnsi="Garamond"/>
          <w:szCs w:val="24"/>
        </w:rPr>
      </w:pPr>
    </w:p>
    <w:p w:rsidR="00CE77F1" w:rsidRPr="00DE7497" w:rsidRDefault="00CE77F1" w:rsidP="00CE77F1">
      <w:pPr>
        <w:rPr>
          <w:rFonts w:ascii="Garamond" w:hAnsi="Garamond"/>
          <w:szCs w:val="24"/>
        </w:rPr>
      </w:pPr>
      <w:r w:rsidRPr="00DE7497">
        <w:rPr>
          <w:rFonts w:ascii="Garamond" w:hAnsi="Garamond"/>
          <w:szCs w:val="24"/>
        </w:rPr>
        <w:t xml:space="preserve">La collezione di Stefano e Anna Pia De Montis è patrimonio davvero imprescindibile per capire cosa siano stati l’arte e l’artigianato sardo nel corso del secolo fondamentale che sancisce l’ingresso dell’Isola nella modernità: il Novecento. Devo al rapporto con i De Montis e alle opere della loro raccolta una parte importante della mia conoscenza in materia, capaci di aprirmi le porte di un universo espressivo tanto misconosciuto al di fuori dei confini regionali quanto di interesse straordinario, cosa per cui sono loro ancora grato. Troverete modo, in questa mostra sotto un comune soggetto sardo che coinvolge in particolare artisti del Sassarese e del Nuorese, di ammirare i sofisticati figurini della vamp Edina </w:t>
      </w:r>
      <w:proofErr w:type="spellStart"/>
      <w:r w:rsidRPr="00DE7497">
        <w:rPr>
          <w:rFonts w:ascii="Garamond" w:hAnsi="Garamond"/>
          <w:szCs w:val="24"/>
        </w:rPr>
        <w:t>Altara</w:t>
      </w:r>
      <w:proofErr w:type="spellEnd"/>
      <w:r w:rsidRPr="00DE7497">
        <w:rPr>
          <w:rFonts w:ascii="Garamond" w:hAnsi="Garamond"/>
          <w:szCs w:val="24"/>
        </w:rPr>
        <w:t xml:space="preserve"> e quelli in tessuto di eterne bambine come le sorelle </w:t>
      </w:r>
      <w:proofErr w:type="spellStart"/>
      <w:r w:rsidRPr="00DE7497">
        <w:rPr>
          <w:rFonts w:ascii="Garamond" w:hAnsi="Garamond"/>
          <w:szCs w:val="24"/>
        </w:rPr>
        <w:t>Coroneo</w:t>
      </w:r>
      <w:proofErr w:type="spellEnd"/>
      <w:r w:rsidRPr="00DE7497">
        <w:rPr>
          <w:rFonts w:ascii="Garamond" w:hAnsi="Garamond"/>
          <w:szCs w:val="24"/>
        </w:rPr>
        <w:t xml:space="preserve">, il colorismo crepitante di Antonio </w:t>
      </w:r>
      <w:proofErr w:type="spellStart"/>
      <w:r w:rsidRPr="00DE7497">
        <w:rPr>
          <w:rFonts w:ascii="Garamond" w:hAnsi="Garamond"/>
          <w:szCs w:val="24"/>
        </w:rPr>
        <w:t>Ballero</w:t>
      </w:r>
      <w:proofErr w:type="spellEnd"/>
      <w:r w:rsidRPr="00DE7497">
        <w:rPr>
          <w:rFonts w:ascii="Garamond" w:hAnsi="Garamond"/>
          <w:szCs w:val="24"/>
        </w:rPr>
        <w:t xml:space="preserve"> come quello più controllato di Giovanni </w:t>
      </w:r>
      <w:proofErr w:type="spellStart"/>
      <w:r w:rsidRPr="00DE7497">
        <w:rPr>
          <w:rFonts w:ascii="Garamond" w:hAnsi="Garamond"/>
          <w:szCs w:val="24"/>
        </w:rPr>
        <w:t>Ciusa</w:t>
      </w:r>
      <w:proofErr w:type="spellEnd"/>
      <w:r w:rsidRPr="00DE7497">
        <w:rPr>
          <w:rFonts w:ascii="Garamond" w:hAnsi="Garamond"/>
          <w:szCs w:val="24"/>
        </w:rPr>
        <w:t xml:space="preserve"> Romagna e Mario Delitala, l’accademismo popolareggiante di Filippo Figari e il mondo rurale di Carmelo Floris in cui bontà di pittura e di soggetto vogliono essere unica cosa, alcune tracce dell’originale avventura post-cubista di Mauro Manca, il più propenso a tenere il passo con quanto succedeva in “cont</w:t>
      </w:r>
      <w:r>
        <w:rPr>
          <w:rFonts w:ascii="Garamond" w:hAnsi="Garamond"/>
          <w:szCs w:val="24"/>
        </w:rPr>
        <w:t>inente”, come gli isolani chia</w:t>
      </w:r>
      <w:r w:rsidRPr="00DE7497">
        <w:rPr>
          <w:rFonts w:ascii="Garamond" w:hAnsi="Garamond"/>
          <w:szCs w:val="24"/>
        </w:rPr>
        <w:t xml:space="preserve">mano l’Italia. E ancora, l’inesauribile poliedricità Deco, fra pittura, ceramica e illustrazione, dei fratelli bosani </w:t>
      </w:r>
      <w:proofErr w:type="spellStart"/>
      <w:r w:rsidRPr="00DE7497">
        <w:rPr>
          <w:rFonts w:ascii="Garamond" w:hAnsi="Garamond"/>
          <w:szCs w:val="24"/>
        </w:rPr>
        <w:t>Melkiorre</w:t>
      </w:r>
      <w:proofErr w:type="spellEnd"/>
      <w:r w:rsidRPr="00DE7497">
        <w:rPr>
          <w:rFonts w:ascii="Garamond" w:hAnsi="Garamond"/>
          <w:szCs w:val="24"/>
        </w:rPr>
        <w:t xml:space="preserve">, Federico e Pino Melis, la compostezza atona di Bernardino Palazzi, il sopraffino talento plastico, stroncato anzitempo dalla guerra, di Salvatore Fancello, capace di continuare quello lampante e assoluto di Francesco </w:t>
      </w:r>
      <w:proofErr w:type="spellStart"/>
      <w:r w:rsidRPr="00DE7497">
        <w:rPr>
          <w:rFonts w:ascii="Garamond" w:hAnsi="Garamond"/>
          <w:szCs w:val="24"/>
        </w:rPr>
        <w:t>Ciusa</w:t>
      </w:r>
      <w:proofErr w:type="spellEnd"/>
      <w:r w:rsidRPr="00DE7497">
        <w:rPr>
          <w:rFonts w:ascii="Garamond" w:hAnsi="Garamond"/>
          <w:szCs w:val="24"/>
        </w:rPr>
        <w:t xml:space="preserve">, i percorsi a ricamo, fra memoria, magia e sogno, di Maria Lai, i pupazzi di Eugenio </w:t>
      </w:r>
      <w:proofErr w:type="spellStart"/>
      <w:r w:rsidRPr="00DE7497">
        <w:rPr>
          <w:rFonts w:ascii="Garamond" w:hAnsi="Garamond"/>
          <w:szCs w:val="24"/>
        </w:rPr>
        <w:t>Tavolara</w:t>
      </w:r>
      <w:proofErr w:type="spellEnd"/>
      <w:r w:rsidRPr="00DE7497">
        <w:rPr>
          <w:rFonts w:ascii="Garamond" w:hAnsi="Garamond"/>
          <w:szCs w:val="24"/>
        </w:rPr>
        <w:t xml:space="preserve"> che non sono da meno delle coeve creazioni di Depero, solo per dire di alcuni artisti, oltre a costumi, gioielli, cesti, tessuti e terraglie artigianali di irresistibile attrattiva.</w:t>
      </w:r>
    </w:p>
    <w:p w:rsidR="00487F18" w:rsidRDefault="00487F18" w:rsidP="00CE77F1">
      <w:pPr>
        <w:rPr>
          <w:rFonts w:ascii="Garamond" w:hAnsi="Garamond"/>
          <w:szCs w:val="24"/>
        </w:rPr>
      </w:pPr>
    </w:p>
    <w:p w:rsidR="00CE77F1" w:rsidRPr="00DE7497" w:rsidRDefault="00CE77F1" w:rsidP="00CE77F1">
      <w:pPr>
        <w:rPr>
          <w:rFonts w:ascii="Garamond" w:hAnsi="Garamond"/>
          <w:szCs w:val="24"/>
        </w:rPr>
      </w:pPr>
      <w:r w:rsidRPr="00DE7497">
        <w:rPr>
          <w:rFonts w:ascii="Garamond" w:hAnsi="Garamond"/>
          <w:szCs w:val="24"/>
        </w:rPr>
        <w:t xml:space="preserve">Senza voler far torto a nessuno, preferisco in questa occasione affrontare un unico discorso, dilungandomi su un confronto che spero stimolante, fra i tanti possibili all’interno della collezione De Montis, per proporre a riguardo una particolare lettura combinata: Teresita di Giuseppe Biasi e La madre sarda e la speranza del figlio meraviglioso di Costantino </w:t>
      </w:r>
      <w:proofErr w:type="spellStart"/>
      <w:r w:rsidRPr="00DE7497">
        <w:rPr>
          <w:rFonts w:ascii="Garamond" w:hAnsi="Garamond"/>
          <w:szCs w:val="24"/>
        </w:rPr>
        <w:t>Nivola</w:t>
      </w:r>
      <w:proofErr w:type="spellEnd"/>
      <w:r w:rsidRPr="00DE7497">
        <w:rPr>
          <w:rFonts w:ascii="Garamond" w:hAnsi="Garamond"/>
          <w:szCs w:val="24"/>
        </w:rPr>
        <w:t>, opere esemplari di due protagonisti non solo dell’arte sarda, ma anche di quella nazionale.</w:t>
      </w:r>
    </w:p>
    <w:p w:rsidR="00CE77F1" w:rsidRPr="00DE7497" w:rsidRDefault="00CE77F1" w:rsidP="00CE77F1">
      <w:pPr>
        <w:rPr>
          <w:rFonts w:ascii="Garamond" w:hAnsi="Garamond"/>
          <w:szCs w:val="24"/>
        </w:rPr>
      </w:pPr>
      <w:r w:rsidRPr="00DE7497">
        <w:rPr>
          <w:rFonts w:ascii="Garamond" w:hAnsi="Garamond"/>
          <w:szCs w:val="24"/>
        </w:rPr>
        <w:t xml:space="preserve">Presentata alla Biennale di Venezia del 1920, Teresita è l’altra </w:t>
      </w:r>
      <w:proofErr w:type="spellStart"/>
      <w:r w:rsidRPr="00DE7497">
        <w:rPr>
          <w:rFonts w:ascii="Garamond" w:hAnsi="Garamond"/>
          <w:szCs w:val="24"/>
        </w:rPr>
        <w:t>menina</w:t>
      </w:r>
      <w:proofErr w:type="spellEnd"/>
      <w:r w:rsidRPr="00DE7497">
        <w:rPr>
          <w:rFonts w:ascii="Garamond" w:hAnsi="Garamond"/>
          <w:szCs w:val="24"/>
        </w:rPr>
        <w:t xml:space="preserve"> rispetto alla </w:t>
      </w:r>
      <w:proofErr w:type="spellStart"/>
      <w:r w:rsidRPr="00DE7497">
        <w:rPr>
          <w:rFonts w:ascii="Garamond" w:hAnsi="Garamond"/>
          <w:szCs w:val="24"/>
        </w:rPr>
        <w:t>Tetesedda</w:t>
      </w:r>
      <w:proofErr w:type="spellEnd"/>
      <w:r w:rsidRPr="00DE7497">
        <w:rPr>
          <w:rFonts w:ascii="Garamond" w:hAnsi="Garamond"/>
          <w:szCs w:val="24"/>
        </w:rPr>
        <w:t xml:space="preserve"> (Ritratto di Maria Teresa Manca di Villahermosa) che Giuseppe Biasi aveva esposto nel 1919 presso la giovane, ma già prestigiosa galleria milanese di Lino Pesaro accanto a opere di artisti del calibro di </w:t>
      </w:r>
      <w:proofErr w:type="spellStart"/>
      <w:r w:rsidRPr="00DE7497">
        <w:rPr>
          <w:rFonts w:ascii="Garamond" w:hAnsi="Garamond"/>
          <w:szCs w:val="24"/>
        </w:rPr>
        <w:t>Wildt</w:t>
      </w:r>
      <w:proofErr w:type="spellEnd"/>
      <w:r w:rsidRPr="00DE7497">
        <w:rPr>
          <w:rFonts w:ascii="Garamond" w:hAnsi="Garamond"/>
          <w:szCs w:val="24"/>
        </w:rPr>
        <w:t xml:space="preserve">, </w:t>
      </w:r>
      <w:proofErr w:type="spellStart"/>
      <w:r w:rsidRPr="00DE7497">
        <w:rPr>
          <w:rFonts w:ascii="Garamond" w:hAnsi="Garamond"/>
          <w:szCs w:val="24"/>
        </w:rPr>
        <w:t>Bonzagni</w:t>
      </w:r>
      <w:proofErr w:type="spellEnd"/>
      <w:r w:rsidRPr="00DE7497">
        <w:rPr>
          <w:rFonts w:ascii="Garamond" w:hAnsi="Garamond"/>
          <w:szCs w:val="24"/>
        </w:rPr>
        <w:t xml:space="preserve"> e Alciati. Siamo nel mezzo del periodo milanese di Biasi, lontano dalla sua Sassari fin dal momento della Prima Guerra Mondiale, alla quale partecipa. A Milano, Biasi non si era di certo scordato la</w:t>
      </w:r>
      <w:r>
        <w:rPr>
          <w:rFonts w:ascii="Garamond" w:hAnsi="Garamond"/>
          <w:szCs w:val="24"/>
        </w:rPr>
        <w:t xml:space="preserve"> Sardegna. È lui a organizzare, </w:t>
      </w:r>
      <w:r w:rsidRPr="00DE7497">
        <w:rPr>
          <w:rFonts w:ascii="Garamond" w:hAnsi="Garamond"/>
          <w:szCs w:val="24"/>
        </w:rPr>
        <w:t xml:space="preserve">nel 1917, una mostra di giovani artisti isolani – </w:t>
      </w:r>
      <w:proofErr w:type="spellStart"/>
      <w:r w:rsidRPr="00DE7497">
        <w:rPr>
          <w:rFonts w:ascii="Garamond" w:hAnsi="Garamond"/>
          <w:szCs w:val="24"/>
        </w:rPr>
        <w:t>Altara</w:t>
      </w:r>
      <w:proofErr w:type="spellEnd"/>
      <w:r w:rsidRPr="00DE7497">
        <w:rPr>
          <w:rFonts w:ascii="Garamond" w:hAnsi="Garamond"/>
          <w:szCs w:val="24"/>
        </w:rPr>
        <w:t xml:space="preserve">, i Melis, Primo </w:t>
      </w:r>
      <w:proofErr w:type="spellStart"/>
      <w:r w:rsidRPr="00DE7497">
        <w:rPr>
          <w:rFonts w:ascii="Garamond" w:hAnsi="Garamond"/>
          <w:szCs w:val="24"/>
        </w:rPr>
        <w:t>Sinòpico</w:t>
      </w:r>
      <w:proofErr w:type="spellEnd"/>
      <w:r>
        <w:rPr>
          <w:rFonts w:ascii="Garamond" w:hAnsi="Garamond"/>
          <w:szCs w:val="24"/>
        </w:rPr>
        <w:t xml:space="preserve"> – alla galleria d’arte di Pa</w:t>
      </w:r>
      <w:r w:rsidRPr="00DE7497">
        <w:rPr>
          <w:rFonts w:ascii="Garamond" w:hAnsi="Garamond"/>
          <w:szCs w:val="24"/>
        </w:rPr>
        <w:t xml:space="preserve">lazzo Cova che raccoglie l’attenzione di critici come Margherita Sarfatti, Raffaello </w:t>
      </w:r>
      <w:proofErr w:type="spellStart"/>
      <w:r w:rsidRPr="00DE7497">
        <w:rPr>
          <w:rFonts w:ascii="Garamond" w:hAnsi="Garamond"/>
          <w:szCs w:val="24"/>
        </w:rPr>
        <w:t>Giolli</w:t>
      </w:r>
      <w:proofErr w:type="spellEnd"/>
      <w:r w:rsidRPr="00DE7497">
        <w:rPr>
          <w:rFonts w:ascii="Garamond" w:hAnsi="Garamond"/>
          <w:szCs w:val="24"/>
        </w:rPr>
        <w:t xml:space="preserve"> e Vittorio Pica, in seguito curatore della mostra del 1919 alla galleria Pesaro. Fra le sue frequentazioni, quella di </w:t>
      </w:r>
      <w:proofErr w:type="spellStart"/>
      <w:r w:rsidRPr="00DE7497">
        <w:rPr>
          <w:rFonts w:ascii="Garamond" w:hAnsi="Garamond"/>
          <w:szCs w:val="24"/>
        </w:rPr>
        <w:t>Javotte</w:t>
      </w:r>
      <w:proofErr w:type="spellEnd"/>
      <w:r w:rsidRPr="00DE7497">
        <w:rPr>
          <w:rFonts w:ascii="Garamond" w:hAnsi="Garamond"/>
          <w:szCs w:val="24"/>
        </w:rPr>
        <w:t xml:space="preserve"> Manca   di Villahermosa, nobildonna cagliaritana che aveva sposato un Bocconi, membro di una famiglia fra le più affermate della borghesia commerciale meneghina, della cui omonima università di</w:t>
      </w:r>
      <w:r>
        <w:rPr>
          <w:rFonts w:ascii="Garamond" w:hAnsi="Garamond"/>
          <w:szCs w:val="24"/>
        </w:rPr>
        <w:t>venterà la generosa vesta</w:t>
      </w:r>
      <w:r w:rsidRPr="00DE7497">
        <w:rPr>
          <w:rFonts w:ascii="Garamond" w:hAnsi="Garamond"/>
          <w:szCs w:val="24"/>
        </w:rPr>
        <w:t xml:space="preserve">le. A </w:t>
      </w:r>
      <w:proofErr w:type="spellStart"/>
      <w:r w:rsidRPr="00DE7497">
        <w:rPr>
          <w:rFonts w:ascii="Garamond" w:hAnsi="Garamond"/>
          <w:szCs w:val="24"/>
        </w:rPr>
        <w:t>Javotte</w:t>
      </w:r>
      <w:proofErr w:type="spellEnd"/>
      <w:r w:rsidRPr="00DE7497">
        <w:rPr>
          <w:rFonts w:ascii="Garamond" w:hAnsi="Garamond"/>
          <w:szCs w:val="24"/>
        </w:rPr>
        <w:t xml:space="preserve"> e alla nipote Maria Teresa, destinata invece a una vita consumata per la maggior parte a Cagliari, Biasi dedica ritratti di particolare ispirazio</w:t>
      </w:r>
      <w:r>
        <w:rPr>
          <w:rFonts w:ascii="Garamond" w:hAnsi="Garamond"/>
          <w:szCs w:val="24"/>
        </w:rPr>
        <w:t>ne, in costume tipico, anche se</w:t>
      </w:r>
      <w:r w:rsidRPr="00DE7497">
        <w:rPr>
          <w:rFonts w:ascii="Garamond" w:hAnsi="Garamond"/>
          <w:szCs w:val="24"/>
        </w:rPr>
        <w:t xml:space="preserve"> non è facile definirlo sardo, visto   che lo spunto iniziale viene poi stravolto sotto i colpi di una fantasia quasi vis</w:t>
      </w:r>
      <w:r>
        <w:rPr>
          <w:rFonts w:ascii="Garamond" w:hAnsi="Garamond"/>
          <w:szCs w:val="24"/>
        </w:rPr>
        <w:t>ionaria. A seguire, ecco la so</w:t>
      </w:r>
      <w:r w:rsidRPr="00DE7497">
        <w:rPr>
          <w:rFonts w:ascii="Garamond" w:hAnsi="Garamond"/>
          <w:szCs w:val="24"/>
        </w:rPr>
        <w:t xml:space="preserve">rella almeno ideale di </w:t>
      </w:r>
      <w:proofErr w:type="spellStart"/>
      <w:r w:rsidRPr="00DE7497">
        <w:rPr>
          <w:rFonts w:ascii="Garamond" w:hAnsi="Garamond"/>
          <w:szCs w:val="24"/>
        </w:rPr>
        <w:t>Tetesedda</w:t>
      </w:r>
      <w:proofErr w:type="spellEnd"/>
      <w:r w:rsidRPr="00DE7497">
        <w:rPr>
          <w:rFonts w:ascii="Garamond" w:hAnsi="Garamond"/>
          <w:szCs w:val="24"/>
        </w:rPr>
        <w:t>, Teresita, nome per la verità più diffuso in Lombardia che in Sardegna (era quello di una figlia di Garibaldi), anch’essa giovanissima e in costume ugualmente fantasioso, ma se non altro secondo cromie più rispondenti a quelle dell’abbigliamento tradizionale sardo.</w:t>
      </w:r>
    </w:p>
    <w:p w:rsidR="00CE77F1" w:rsidRPr="00DE7497" w:rsidRDefault="00CE77F1" w:rsidP="00CE77F1">
      <w:pPr>
        <w:rPr>
          <w:rFonts w:ascii="Garamond" w:hAnsi="Garamond"/>
          <w:szCs w:val="24"/>
        </w:rPr>
      </w:pPr>
      <w:r w:rsidRPr="00DE7497">
        <w:rPr>
          <w:rFonts w:ascii="Garamond" w:hAnsi="Garamond"/>
          <w:szCs w:val="24"/>
        </w:rPr>
        <w:t>C’è ancora il sapore della Vienna secessionista, quello a cui il Biasi delle mostre romane della S</w:t>
      </w:r>
      <w:r>
        <w:rPr>
          <w:rFonts w:ascii="Garamond" w:hAnsi="Garamond"/>
          <w:szCs w:val="24"/>
        </w:rPr>
        <w:t>ecessione ave</w:t>
      </w:r>
      <w:r w:rsidRPr="00DE7497">
        <w:rPr>
          <w:rFonts w:ascii="Garamond" w:hAnsi="Garamond"/>
          <w:szCs w:val="24"/>
        </w:rPr>
        <w:t xml:space="preserve">va guardato con fervore, dietro il decorativismo effervescente della Teresita, ma anche altro. Ci sono toni più ombrosi, forse assorbiti dall’amico Aroldo </w:t>
      </w:r>
      <w:proofErr w:type="spellStart"/>
      <w:r w:rsidRPr="00DE7497">
        <w:rPr>
          <w:rFonts w:ascii="Garamond" w:hAnsi="Garamond"/>
          <w:szCs w:val="24"/>
        </w:rPr>
        <w:t>Bonzagni</w:t>
      </w:r>
      <w:proofErr w:type="spellEnd"/>
      <w:r w:rsidRPr="00DE7497">
        <w:rPr>
          <w:rFonts w:ascii="Garamond" w:hAnsi="Garamond"/>
          <w:szCs w:val="24"/>
        </w:rPr>
        <w:t>, che danno un carattere nuovo al colore smaltato, più assorto ed emotivamente concentrato. C’è una precoce, istintiva sensibilità per</w:t>
      </w:r>
      <w:r>
        <w:rPr>
          <w:rFonts w:ascii="Garamond" w:hAnsi="Garamond"/>
          <w:szCs w:val="24"/>
        </w:rPr>
        <w:t xml:space="preserve"> la lezione di Casorati dietro </w:t>
      </w:r>
      <w:r w:rsidRPr="00DE7497">
        <w:rPr>
          <w:rFonts w:ascii="Garamond" w:hAnsi="Garamond"/>
          <w:szCs w:val="24"/>
        </w:rPr>
        <w:t>certe stereometrie dall’effetto straniante, quasi metafisico, che però non cedono</w:t>
      </w:r>
      <w:r>
        <w:rPr>
          <w:rFonts w:ascii="Garamond" w:hAnsi="Garamond"/>
          <w:szCs w:val="24"/>
        </w:rPr>
        <w:t xml:space="preserve"> alle lusinghe di un imminen</w:t>
      </w:r>
      <w:r w:rsidRPr="00DE7497">
        <w:rPr>
          <w:rFonts w:ascii="Garamond" w:hAnsi="Garamond"/>
          <w:szCs w:val="24"/>
        </w:rPr>
        <w:t>te nuovo classicismo, tantomeno se di spirito latino, con il colore che mai si s</w:t>
      </w:r>
      <w:r>
        <w:rPr>
          <w:rFonts w:ascii="Garamond" w:hAnsi="Garamond"/>
          <w:szCs w:val="24"/>
        </w:rPr>
        <w:t>ottomette passivamente al dise</w:t>
      </w:r>
      <w:r w:rsidRPr="00DE7497">
        <w:rPr>
          <w:rFonts w:ascii="Garamond" w:hAnsi="Garamond"/>
          <w:szCs w:val="24"/>
        </w:rPr>
        <w:t>gno. E c’è Velázquez, naturalmente, omaggio al primo e al più grande dei pittor</w:t>
      </w:r>
      <w:r>
        <w:rPr>
          <w:rFonts w:ascii="Garamond" w:hAnsi="Garamond"/>
          <w:szCs w:val="24"/>
        </w:rPr>
        <w:t xml:space="preserve">i moderni, padre spirituale </w:t>
      </w:r>
      <w:r w:rsidRPr="00DE7497">
        <w:rPr>
          <w:rFonts w:ascii="Garamond" w:hAnsi="Garamond"/>
          <w:szCs w:val="24"/>
        </w:rPr>
        <w:t xml:space="preserve">dei costumbristi iberici che influenzano non poco il revival folclorico di cui Biasi si nutre, nel rispetto di una radice culturale che gli italianissimi sardi sentivano ancora importante nella definizione della loro identità.     Ma c’è soprattutto la Sardegna più mitica in questa fanciulla che, come l’ancora </w:t>
      </w:r>
      <w:r>
        <w:rPr>
          <w:rFonts w:ascii="Garamond" w:hAnsi="Garamond"/>
          <w:szCs w:val="24"/>
        </w:rPr>
        <w:t xml:space="preserve">più altera </w:t>
      </w:r>
      <w:proofErr w:type="spellStart"/>
      <w:r>
        <w:rPr>
          <w:rFonts w:ascii="Garamond" w:hAnsi="Garamond"/>
          <w:szCs w:val="24"/>
        </w:rPr>
        <w:t>Tetesedda</w:t>
      </w:r>
      <w:proofErr w:type="spellEnd"/>
      <w:r>
        <w:rPr>
          <w:rFonts w:ascii="Garamond" w:hAnsi="Garamond"/>
          <w:szCs w:val="24"/>
        </w:rPr>
        <w:t>, si of</w:t>
      </w:r>
      <w:r w:rsidRPr="00DE7497">
        <w:rPr>
          <w:rFonts w:ascii="Garamond" w:hAnsi="Garamond"/>
          <w:szCs w:val="24"/>
        </w:rPr>
        <w:t>fre allo sguardo non certo come una popolana, ma come una sofisticata principessina di chissà quale reame esotico, orgogliosa del suo sperduto riserbo come solo in certe parti del mondo sa</w:t>
      </w:r>
      <w:r>
        <w:rPr>
          <w:rFonts w:ascii="Garamond" w:hAnsi="Garamond"/>
          <w:szCs w:val="24"/>
        </w:rPr>
        <w:t xml:space="preserve">nno esserlo, splendente </w:t>
      </w:r>
      <w:r w:rsidRPr="00DE7497">
        <w:rPr>
          <w:rFonts w:ascii="Garamond" w:hAnsi="Garamond"/>
          <w:szCs w:val="24"/>
        </w:rPr>
        <w:t xml:space="preserve">di orpelli che fanno risaltare, grazie anche al forbito dialogo di linee fra il fondo piatto e la plasticità della  gonna a campana, l’arcaico </w:t>
      </w:r>
      <w:proofErr w:type="spellStart"/>
      <w:r w:rsidRPr="00DE7497">
        <w:rPr>
          <w:rFonts w:ascii="Garamond" w:hAnsi="Garamond"/>
          <w:szCs w:val="24"/>
        </w:rPr>
        <w:t>scurore</w:t>
      </w:r>
      <w:proofErr w:type="spellEnd"/>
      <w:r w:rsidRPr="00DE7497">
        <w:rPr>
          <w:rFonts w:ascii="Garamond" w:hAnsi="Garamond"/>
          <w:szCs w:val="24"/>
        </w:rPr>
        <w:t xml:space="preserve"> delle pelle, in antitesi ai nebbiosi pallori </w:t>
      </w:r>
      <w:r>
        <w:rPr>
          <w:rFonts w:ascii="Garamond" w:hAnsi="Garamond"/>
          <w:szCs w:val="24"/>
        </w:rPr>
        <w:t xml:space="preserve">dei meneghini. Una Sardegna </w:t>
      </w:r>
      <w:r w:rsidRPr="00DE7497">
        <w:rPr>
          <w:rFonts w:ascii="Garamond" w:hAnsi="Garamond"/>
          <w:szCs w:val="24"/>
        </w:rPr>
        <w:t>che in quel momento Biasi doveva sognare e agognare, in attesa di poterci tornare stabilmente. S</w:t>
      </w:r>
      <w:r>
        <w:rPr>
          <w:rFonts w:ascii="Garamond" w:hAnsi="Garamond"/>
          <w:szCs w:val="24"/>
        </w:rPr>
        <w:t xml:space="preserve">uccederà di </w:t>
      </w:r>
      <w:r w:rsidRPr="00DE7497">
        <w:rPr>
          <w:rFonts w:ascii="Garamond" w:hAnsi="Garamond"/>
          <w:szCs w:val="24"/>
        </w:rPr>
        <w:t>lì a non molto.</w:t>
      </w:r>
    </w:p>
    <w:p w:rsidR="00487F18" w:rsidRDefault="00CE77F1" w:rsidP="00CE77F1">
      <w:pPr>
        <w:rPr>
          <w:rFonts w:ascii="Garamond" w:hAnsi="Garamond"/>
          <w:szCs w:val="24"/>
        </w:rPr>
      </w:pPr>
      <w:r w:rsidRPr="00DE7497">
        <w:rPr>
          <w:rFonts w:ascii="Garamond" w:hAnsi="Garamond"/>
          <w:szCs w:val="24"/>
        </w:rPr>
        <w:t xml:space="preserve">La sua partecipazione alla Biennale riscuote discreto successo, ma non tanto da convincere Pica a confermarlo nell’edizione del 1922. L’aria sta cambiando, Pica viene rimproverato di guardare troppo all’estero e all’arte italiana che più si adegua alle novità provenienti da oltre frontiera. Sarà Antonio Maraini, suo successore a Venezia, il primo a dare adeguato spazio al nuovo classicismo nazionale, nel frattempo affermatosi a Milano col gruppo </w:t>
      </w:r>
      <w:proofErr w:type="spellStart"/>
      <w:r w:rsidRPr="00DE7497">
        <w:rPr>
          <w:rFonts w:ascii="Garamond" w:hAnsi="Garamond"/>
          <w:szCs w:val="24"/>
        </w:rPr>
        <w:t>sarfattiano</w:t>
      </w:r>
      <w:proofErr w:type="spellEnd"/>
      <w:r w:rsidRPr="00DE7497">
        <w:rPr>
          <w:rFonts w:ascii="Garamond" w:hAnsi="Garamond"/>
          <w:szCs w:val="24"/>
        </w:rPr>
        <w:t xml:space="preserve"> di Novecento e a Roma con quello attorno alla rivista “Valori Plastici”. Per quel tempo, Biasi è già tornato in Sardegna, ad affrontare nuove, formidabili imprese artist</w:t>
      </w:r>
      <w:r>
        <w:rPr>
          <w:rFonts w:ascii="Garamond" w:hAnsi="Garamond"/>
          <w:szCs w:val="24"/>
        </w:rPr>
        <w:t>iche che dimostrano una sostan</w:t>
      </w:r>
      <w:r w:rsidRPr="00DE7497">
        <w:rPr>
          <w:rFonts w:ascii="Garamond" w:hAnsi="Garamond"/>
          <w:szCs w:val="24"/>
        </w:rPr>
        <w:t xml:space="preserve">ziale indifferenza nei confronti di ciò che </w:t>
      </w:r>
    </w:p>
    <w:p w:rsidR="00487F18" w:rsidRDefault="00487F18" w:rsidP="00CE77F1">
      <w:pPr>
        <w:rPr>
          <w:rFonts w:ascii="Garamond" w:hAnsi="Garamond"/>
          <w:szCs w:val="24"/>
        </w:rPr>
      </w:pPr>
    </w:p>
    <w:p w:rsidR="00CE77F1" w:rsidRPr="00DE7497" w:rsidRDefault="00CE77F1" w:rsidP="00CE77F1">
      <w:pPr>
        <w:rPr>
          <w:rFonts w:ascii="Garamond" w:hAnsi="Garamond"/>
          <w:szCs w:val="24"/>
        </w:rPr>
      </w:pPr>
      <w:r w:rsidRPr="00DE7497">
        <w:rPr>
          <w:rFonts w:ascii="Garamond" w:hAnsi="Garamond"/>
          <w:szCs w:val="24"/>
        </w:rPr>
        <w:t>succede in “continente”, come si può evincere anche dalle sue altre opere in questa mostra. Il centro è a casa propria, non altrove.</w:t>
      </w:r>
    </w:p>
    <w:p w:rsidR="00487F18" w:rsidRDefault="00CE77F1" w:rsidP="00CE77F1">
      <w:pPr>
        <w:rPr>
          <w:rFonts w:ascii="Garamond" w:hAnsi="Garamond"/>
          <w:szCs w:val="24"/>
        </w:rPr>
      </w:pPr>
      <w:r w:rsidRPr="00DE7497">
        <w:rPr>
          <w:rFonts w:ascii="Garamond" w:hAnsi="Garamond"/>
          <w:szCs w:val="24"/>
        </w:rPr>
        <w:t xml:space="preserve">Quasi settanta anni dopo, La madre sarda e la speranza del figlio meraviglioso di Costantino </w:t>
      </w:r>
      <w:proofErr w:type="spellStart"/>
      <w:r w:rsidRPr="00DE7497">
        <w:rPr>
          <w:rFonts w:ascii="Garamond" w:hAnsi="Garamond"/>
          <w:szCs w:val="24"/>
        </w:rPr>
        <w:t>Nivola</w:t>
      </w:r>
      <w:proofErr w:type="spellEnd"/>
      <w:r w:rsidRPr="00DE7497">
        <w:rPr>
          <w:rFonts w:ascii="Garamond" w:hAnsi="Garamond"/>
          <w:szCs w:val="24"/>
        </w:rPr>
        <w:t xml:space="preserve">. Sarebbe limitante considerare “Antine” </w:t>
      </w:r>
      <w:proofErr w:type="spellStart"/>
      <w:r w:rsidRPr="00DE7497">
        <w:rPr>
          <w:rFonts w:ascii="Garamond" w:hAnsi="Garamond"/>
          <w:szCs w:val="24"/>
        </w:rPr>
        <w:t>Nivola</w:t>
      </w:r>
      <w:proofErr w:type="spellEnd"/>
      <w:r w:rsidRPr="00DE7497">
        <w:rPr>
          <w:rFonts w:ascii="Garamond" w:hAnsi="Garamond"/>
          <w:szCs w:val="24"/>
        </w:rPr>
        <w:t>, fra i massimi scultori italiani degli ultimi cento anni, un arti</w:t>
      </w:r>
      <w:r>
        <w:rPr>
          <w:rFonts w:ascii="Garamond" w:hAnsi="Garamond"/>
          <w:szCs w:val="24"/>
        </w:rPr>
        <w:t>sta sardo. In primo luogo perché</w:t>
      </w:r>
      <w:r w:rsidRPr="00DE7497">
        <w:rPr>
          <w:rFonts w:ascii="Garamond" w:hAnsi="Garamond"/>
          <w:szCs w:val="24"/>
        </w:rPr>
        <w:t xml:space="preserve"> in pochi, fra i coevi nazionali, hanno avuto un respiro internazionale come il suo, favorito dall’avere svolto la maggior parte della carriera a New York, dove era giunto nel 1939 per proteggere la moglie Ruth Guggenheim dalle persecuzioni fasciste contro gli ebrei. In secondo, perché </w:t>
      </w:r>
      <w:proofErr w:type="spellStart"/>
      <w:r w:rsidRPr="00DE7497">
        <w:rPr>
          <w:rFonts w:ascii="Garamond" w:hAnsi="Garamond"/>
          <w:szCs w:val="24"/>
        </w:rPr>
        <w:t>Nivola</w:t>
      </w:r>
      <w:proofErr w:type="spellEnd"/>
      <w:r w:rsidRPr="00DE7497">
        <w:rPr>
          <w:rFonts w:ascii="Garamond" w:hAnsi="Garamond"/>
          <w:szCs w:val="24"/>
        </w:rPr>
        <w:t xml:space="preserve">, nativo di Orani, è barbaricino, che è cosa ben diversa dall’essere cagliaritano, sassarese o anche solo genericamente sardo: altra gente, altra natura, altra civiltà locale, con la pastorizia a dettare legge, soprattutto altro immaginario collettivo con cui confrontarsi. È proprio questo immaginario, assorbito negli anni dell’infanzia quando apprende dal padre a fare il muratore prima di assistere il pittore compaesano Mario Delitala, a forgiare in maniera </w:t>
      </w:r>
      <w:proofErr w:type="spellStart"/>
      <w:r w:rsidRPr="00DE7497">
        <w:rPr>
          <w:rFonts w:ascii="Garamond" w:hAnsi="Garamond"/>
          <w:szCs w:val="24"/>
        </w:rPr>
        <w:t>deter</w:t>
      </w:r>
      <w:proofErr w:type="spellEnd"/>
      <w:r w:rsidRPr="00DE7497">
        <w:rPr>
          <w:rFonts w:ascii="Garamond" w:hAnsi="Garamond"/>
          <w:szCs w:val="24"/>
        </w:rPr>
        <w:t>- minante la sua sensibilità artistica, portandolo col tempo a elaborare forme archetipiche che forniscono corpo di valore universale a fantasie e desideri inconsci così come potevano essere concepiti da</w:t>
      </w:r>
      <w:r>
        <w:rPr>
          <w:rFonts w:ascii="Garamond" w:hAnsi="Garamond"/>
          <w:szCs w:val="24"/>
        </w:rPr>
        <w:t>lla sua gente d’ori</w:t>
      </w:r>
      <w:r w:rsidRPr="00DE7497">
        <w:rPr>
          <w:rFonts w:ascii="Garamond" w:hAnsi="Garamond"/>
          <w:szCs w:val="24"/>
        </w:rPr>
        <w:t xml:space="preserve">gine. Prima di trasferirsi in America, </w:t>
      </w:r>
      <w:proofErr w:type="spellStart"/>
      <w:r w:rsidRPr="00DE7497">
        <w:rPr>
          <w:rFonts w:ascii="Garamond" w:hAnsi="Garamond"/>
          <w:szCs w:val="24"/>
        </w:rPr>
        <w:t>Nivola</w:t>
      </w:r>
      <w:proofErr w:type="spellEnd"/>
      <w:r w:rsidRPr="00DE7497">
        <w:rPr>
          <w:rFonts w:ascii="Garamond" w:hAnsi="Garamond"/>
          <w:szCs w:val="24"/>
        </w:rPr>
        <w:t xml:space="preserve"> era stato anche lui a Milano, studiando all’Istituto Statale per le Industrie Artistiche di Monza insieme a due amici barbaricini, il povero Salvatore Fancello di cui si è già fatta menzione e il grafico Giovanni Pintori. Abbandona l’Italia da responsabile grafico dell’Olivetti, l’azienda di macchine da ufficio che la nuova conduzione di Adriano stava rendendo fra le più interessate alla comunica- zione per via estetica, ruolo che in seguito sarà ricoperto dall’ottimo Pintori. In America, </w:t>
      </w:r>
      <w:proofErr w:type="spellStart"/>
      <w:r w:rsidRPr="00DE7497">
        <w:rPr>
          <w:rFonts w:ascii="Garamond" w:hAnsi="Garamond"/>
          <w:szCs w:val="24"/>
        </w:rPr>
        <w:t>Nivola</w:t>
      </w:r>
      <w:proofErr w:type="spellEnd"/>
      <w:r w:rsidRPr="00DE7497">
        <w:rPr>
          <w:rFonts w:ascii="Garamond" w:hAnsi="Garamond"/>
          <w:szCs w:val="24"/>
        </w:rPr>
        <w:t xml:space="preserve"> instaura una decisiva collaborazione col grande Le Corbusier, assorbendo la sua idea di spazio come articolazione di masse squadrate opportunamente “umanizzate”, in sintonia con il linguaggio post-cubista, e mettendo a disposizione dell’architettura una tecnica decorativa di sua invenzione in cui il cemento viene</w:t>
      </w:r>
      <w:r>
        <w:rPr>
          <w:rFonts w:ascii="Garamond" w:hAnsi="Garamond"/>
          <w:szCs w:val="24"/>
        </w:rPr>
        <w:t xml:space="preserve"> colato su un telaio coperto da </w:t>
      </w:r>
      <w:r w:rsidRPr="00DE7497">
        <w:rPr>
          <w:rFonts w:ascii="Garamond" w:hAnsi="Garamond"/>
          <w:szCs w:val="24"/>
        </w:rPr>
        <w:t>sabbia (</w:t>
      </w:r>
      <w:proofErr w:type="spellStart"/>
      <w:r w:rsidRPr="00DE7497">
        <w:rPr>
          <w:rFonts w:ascii="Garamond" w:hAnsi="Garamond"/>
          <w:szCs w:val="24"/>
        </w:rPr>
        <w:t>sand</w:t>
      </w:r>
      <w:proofErr w:type="spellEnd"/>
      <w:r w:rsidRPr="00DE7497">
        <w:rPr>
          <w:rFonts w:ascii="Garamond" w:hAnsi="Garamond"/>
          <w:szCs w:val="24"/>
        </w:rPr>
        <w:t xml:space="preserve"> casting). Immerso nella modernità più innovativa, </w:t>
      </w:r>
      <w:proofErr w:type="spellStart"/>
      <w:r w:rsidRPr="00DE7497">
        <w:rPr>
          <w:rFonts w:ascii="Garamond" w:hAnsi="Garamond"/>
          <w:szCs w:val="24"/>
        </w:rPr>
        <w:t>Nivola</w:t>
      </w:r>
      <w:proofErr w:type="spellEnd"/>
      <w:r w:rsidRPr="00DE7497">
        <w:rPr>
          <w:rFonts w:ascii="Garamond" w:hAnsi="Garamond"/>
          <w:szCs w:val="24"/>
        </w:rPr>
        <w:t xml:space="preserve"> se ne sente pienamente partecipe, ma non dimentica mai la sua terra, dove ogni tanto torna a lavorare, sentendola come un’infanzia, più ancora che propria, dell’intera umanità. Morto Le Corbusier (1965), </w:t>
      </w:r>
      <w:proofErr w:type="spellStart"/>
      <w:r w:rsidRPr="00DE7497">
        <w:rPr>
          <w:rFonts w:ascii="Garamond" w:hAnsi="Garamond"/>
          <w:szCs w:val="24"/>
        </w:rPr>
        <w:t>Nivola</w:t>
      </w:r>
      <w:proofErr w:type="spellEnd"/>
      <w:r w:rsidRPr="00DE7497">
        <w:rPr>
          <w:rFonts w:ascii="Garamond" w:hAnsi="Garamond"/>
          <w:szCs w:val="24"/>
        </w:rPr>
        <w:t xml:space="preserve"> indirizza la sua espressività verso un nuovo purismo formale che ammorbidisce e riunisce, invece di disperdere nella contin</w:t>
      </w:r>
      <w:r>
        <w:rPr>
          <w:rFonts w:ascii="Garamond" w:hAnsi="Garamond"/>
          <w:szCs w:val="24"/>
        </w:rPr>
        <w:t>uità di un rilievo o nella com</w:t>
      </w:r>
      <w:r w:rsidRPr="00DE7497">
        <w:rPr>
          <w:rFonts w:ascii="Garamond" w:hAnsi="Garamond"/>
          <w:szCs w:val="24"/>
        </w:rPr>
        <w:t xml:space="preserve">plessità di un gruppo plastico. Dopo i primi abbozzi in terracotta di Lettini visti dall’alto, allegorici del sogno e del piacere, è con le figure femminili simbolizzate (Vedove, Madri) che la scultura di </w:t>
      </w:r>
      <w:proofErr w:type="spellStart"/>
      <w:r w:rsidRPr="00DE7497">
        <w:rPr>
          <w:rFonts w:ascii="Garamond" w:hAnsi="Garamond"/>
          <w:szCs w:val="24"/>
        </w:rPr>
        <w:t>Nivola</w:t>
      </w:r>
      <w:proofErr w:type="spellEnd"/>
      <w:r w:rsidRPr="00DE7497">
        <w:rPr>
          <w:rFonts w:ascii="Garamond" w:hAnsi="Garamond"/>
          <w:szCs w:val="24"/>
        </w:rPr>
        <w:t xml:space="preserve"> consegue un livello di compiutezza e raffinatezza fuori dal comune, accoppiando l’individuazione dell’archetipo, nello spirito di una reinvenzione dell’antica civiltà nuragica, a un nuovo senso della materia lustrata che riporta alla mente l’antropologia senza tempo di un altro </w:t>
      </w:r>
      <w:proofErr w:type="spellStart"/>
      <w:r w:rsidRPr="00DE7497">
        <w:rPr>
          <w:rFonts w:ascii="Garamond" w:hAnsi="Garamond"/>
          <w:szCs w:val="24"/>
        </w:rPr>
        <w:t>Constantino</w:t>
      </w:r>
      <w:proofErr w:type="spellEnd"/>
      <w:r w:rsidRPr="00DE7497">
        <w:rPr>
          <w:rFonts w:ascii="Garamond" w:hAnsi="Garamond"/>
          <w:szCs w:val="24"/>
        </w:rPr>
        <w:t>, Brancusi, precursore del P</w:t>
      </w:r>
      <w:r>
        <w:rPr>
          <w:rFonts w:ascii="Garamond" w:hAnsi="Garamond"/>
          <w:szCs w:val="24"/>
        </w:rPr>
        <w:t>rimitivismo astratto in tre di</w:t>
      </w:r>
      <w:r w:rsidRPr="00DE7497">
        <w:rPr>
          <w:rFonts w:ascii="Garamond" w:hAnsi="Garamond"/>
          <w:szCs w:val="24"/>
        </w:rPr>
        <w:t xml:space="preserve">mensioni. La madre sarda e la speranza del figlio meraviglioso </w:t>
      </w:r>
      <w:proofErr w:type="gramStart"/>
      <w:r w:rsidRPr="00DE7497">
        <w:rPr>
          <w:rFonts w:ascii="Garamond" w:hAnsi="Garamond"/>
          <w:szCs w:val="24"/>
        </w:rPr>
        <w:t>appartiene</w:t>
      </w:r>
      <w:proofErr w:type="gramEnd"/>
      <w:r w:rsidRPr="00DE7497">
        <w:rPr>
          <w:rFonts w:ascii="Garamond" w:hAnsi="Garamond"/>
          <w:szCs w:val="24"/>
        </w:rPr>
        <w:t xml:space="preserve"> a questa felice stagione creativa. È una delle tipiche, grandi “mante terrestri” con cui </w:t>
      </w:r>
      <w:proofErr w:type="spellStart"/>
      <w:r w:rsidRPr="00DE7497">
        <w:rPr>
          <w:rFonts w:ascii="Garamond" w:hAnsi="Garamond"/>
          <w:szCs w:val="24"/>
        </w:rPr>
        <w:t>Nivola</w:t>
      </w:r>
      <w:proofErr w:type="spellEnd"/>
      <w:r w:rsidRPr="00DE7497">
        <w:rPr>
          <w:rFonts w:ascii="Garamond" w:hAnsi="Garamond"/>
          <w:szCs w:val="24"/>
        </w:rPr>
        <w:t xml:space="preserve"> materializza l’eterno femminino, mettendolo in relazione con un luogo natale che la vita ha portato a fargli vedere da lontano, proprio come Biasi nel momento in cui dipinge Teresita. Una sfoglia di marmo, La madre sarda, estremamente sofisticata nella sua suprema, </w:t>
      </w:r>
      <w:proofErr w:type="spellStart"/>
      <w:r w:rsidRPr="00DE7497">
        <w:rPr>
          <w:rFonts w:ascii="Garamond" w:hAnsi="Garamond"/>
          <w:szCs w:val="24"/>
        </w:rPr>
        <w:t>tattilissima</w:t>
      </w:r>
      <w:proofErr w:type="spellEnd"/>
      <w:r w:rsidRPr="00DE7497">
        <w:rPr>
          <w:rFonts w:ascii="Garamond" w:hAnsi="Garamond"/>
          <w:szCs w:val="24"/>
        </w:rPr>
        <w:t xml:space="preserve"> levigatezza che la morbida piega del lembo inferiore esalta in maniera virtuosistica, disumanizzata, se si facesse eccezione delle minime, commoventi allusioni a un capo e a un grembo pregno, </w:t>
      </w:r>
      <w:r>
        <w:rPr>
          <w:rFonts w:ascii="Garamond" w:hAnsi="Garamond"/>
          <w:szCs w:val="24"/>
        </w:rPr>
        <w:t>nel segno di una rigorosa reli</w:t>
      </w:r>
      <w:r w:rsidRPr="00DE7497">
        <w:rPr>
          <w:rFonts w:ascii="Garamond" w:hAnsi="Garamond"/>
          <w:szCs w:val="24"/>
        </w:rPr>
        <w:t xml:space="preserve">gione della forma che solo Brancusi o Hans Arp saprebbero emulare. Anche quello di </w:t>
      </w:r>
      <w:proofErr w:type="spellStart"/>
      <w:r w:rsidRPr="00DE7497">
        <w:rPr>
          <w:rFonts w:ascii="Garamond" w:hAnsi="Garamond"/>
          <w:szCs w:val="24"/>
        </w:rPr>
        <w:t>Nivola</w:t>
      </w:r>
      <w:proofErr w:type="spellEnd"/>
      <w:r w:rsidRPr="00DE7497">
        <w:rPr>
          <w:rFonts w:ascii="Garamond" w:hAnsi="Garamond"/>
          <w:szCs w:val="24"/>
        </w:rPr>
        <w:t xml:space="preserve"> è un sogno che rivela un desiderio, profondo come l’anima. Non viene da un altro mondo, anche se in un altro mondo, ormai fuori dalla contingenza di “balli tondi”, mirti e pane carasau, finisce per collocarsi. In fondo si tratta sempre di Teresita, speranza di una terra in continua ricerca di una rinascita. Diventata adult</w:t>
      </w:r>
      <w:r>
        <w:rPr>
          <w:rFonts w:ascii="Garamond" w:hAnsi="Garamond"/>
          <w:szCs w:val="24"/>
        </w:rPr>
        <w:t xml:space="preserve">a, anzi, cresciuta a tal punto </w:t>
      </w:r>
      <w:r w:rsidRPr="00DE7497">
        <w:rPr>
          <w:rFonts w:ascii="Garamond" w:hAnsi="Garamond"/>
          <w:szCs w:val="24"/>
        </w:rPr>
        <w:t xml:space="preserve">da rinunciare alla condizione terrena, che pure la faceva così nobile e bella, per diventare entità appartenente    al campo delle idee prime, forma assoluta reificatasi nel candore grumoso della pietra, con la gonna a campana che si è fatta corpo planare, </w:t>
      </w:r>
    </w:p>
    <w:p w:rsidR="00487F18" w:rsidRDefault="00487F18" w:rsidP="00CE77F1">
      <w:pPr>
        <w:rPr>
          <w:rFonts w:ascii="Garamond" w:hAnsi="Garamond"/>
          <w:szCs w:val="24"/>
        </w:rPr>
      </w:pPr>
    </w:p>
    <w:p w:rsidR="00CE77F1" w:rsidRDefault="00CE77F1" w:rsidP="00CE77F1">
      <w:pPr>
        <w:rPr>
          <w:rFonts w:ascii="Garamond" w:hAnsi="Garamond"/>
          <w:szCs w:val="24"/>
        </w:rPr>
      </w:pPr>
      <w:bookmarkStart w:id="0" w:name="_GoBack"/>
      <w:bookmarkEnd w:id="0"/>
      <w:r w:rsidRPr="00DE7497">
        <w:rPr>
          <w:rFonts w:ascii="Garamond" w:hAnsi="Garamond"/>
          <w:szCs w:val="24"/>
        </w:rPr>
        <w:t xml:space="preserve">assorbendo come un buco nero quanto più possibile al suo interno. È la Sardegna nella sua essenza più pura, madre e figlia di </w:t>
      </w:r>
      <w:proofErr w:type="spellStart"/>
      <w:r w:rsidRPr="00DE7497">
        <w:rPr>
          <w:rFonts w:ascii="Garamond" w:hAnsi="Garamond"/>
          <w:szCs w:val="24"/>
        </w:rPr>
        <w:t>sè</w:t>
      </w:r>
      <w:proofErr w:type="spellEnd"/>
      <w:r w:rsidRPr="00DE7497">
        <w:rPr>
          <w:rFonts w:ascii="Garamond" w:hAnsi="Garamond"/>
          <w:szCs w:val="24"/>
        </w:rPr>
        <w:t xml:space="preserve"> stessa, come un tempo poteva esserlo la punica dea </w:t>
      </w:r>
      <w:proofErr w:type="spellStart"/>
      <w:r w:rsidRPr="00DE7497">
        <w:rPr>
          <w:rFonts w:ascii="Garamond" w:hAnsi="Garamond"/>
          <w:szCs w:val="24"/>
        </w:rPr>
        <w:t>Tanit</w:t>
      </w:r>
      <w:proofErr w:type="spellEnd"/>
      <w:r w:rsidRPr="00DE7497">
        <w:rPr>
          <w:rFonts w:ascii="Garamond" w:hAnsi="Garamond"/>
          <w:szCs w:val="24"/>
        </w:rPr>
        <w:t xml:space="preserve">. È la Sardegna di tante diverse </w:t>
      </w:r>
      <w:proofErr w:type="spellStart"/>
      <w:r w:rsidRPr="00DE7497">
        <w:rPr>
          <w:rFonts w:ascii="Garamond" w:hAnsi="Garamond"/>
          <w:szCs w:val="24"/>
        </w:rPr>
        <w:t>Sardegne</w:t>
      </w:r>
      <w:proofErr w:type="spellEnd"/>
      <w:r w:rsidRPr="00DE7497">
        <w:rPr>
          <w:rFonts w:ascii="Garamond" w:hAnsi="Garamond"/>
          <w:szCs w:val="24"/>
        </w:rPr>
        <w:t xml:space="preserve"> che nel suo mito forse vago, ma fortissimo, accomuna tutta intera la sua progenie sognante. Ovunque si trovi.</w:t>
      </w:r>
    </w:p>
    <w:p w:rsidR="00CE77F1" w:rsidRDefault="00CE77F1" w:rsidP="00CE77F1">
      <w:pPr>
        <w:rPr>
          <w:rFonts w:ascii="Garamond" w:eastAsia="Garamond" w:hAnsi="Garamond" w:cs="Garamond"/>
          <w:b/>
          <w:szCs w:val="24"/>
        </w:rPr>
      </w:pPr>
    </w:p>
    <w:p w:rsidR="00CE77F1" w:rsidRDefault="00CE77F1" w:rsidP="00CE77F1">
      <w:pPr>
        <w:rPr>
          <w:rFonts w:ascii="Garamond" w:eastAsia="Garamond" w:hAnsi="Garamond" w:cs="Garamond"/>
          <w:b/>
          <w:szCs w:val="24"/>
        </w:rPr>
      </w:pPr>
    </w:p>
    <w:p w:rsidR="00CE77F1" w:rsidRPr="00DE7497" w:rsidRDefault="00CE77F1" w:rsidP="00CE77F1">
      <w:pPr>
        <w:rPr>
          <w:rFonts w:ascii="Garamond" w:hAnsi="Garamond"/>
          <w:szCs w:val="24"/>
        </w:rPr>
      </w:pPr>
      <w:r>
        <w:rPr>
          <w:rFonts w:ascii="Garamond" w:eastAsia="Garamond" w:hAnsi="Garamond" w:cs="Garamond"/>
          <w:b/>
          <w:szCs w:val="24"/>
        </w:rPr>
        <w:t xml:space="preserve">Vittorio Sgarbi </w:t>
      </w:r>
    </w:p>
    <w:p w:rsidR="00CE77F1" w:rsidRPr="0045763A" w:rsidRDefault="00CE77F1" w:rsidP="00CE77F1">
      <w:pPr>
        <w:rPr>
          <w:rFonts w:ascii="Garamond" w:eastAsia="Garamond" w:hAnsi="Garamond" w:cs="Garamond"/>
          <w:b/>
          <w:szCs w:val="24"/>
        </w:rPr>
      </w:pPr>
      <w:r>
        <w:rPr>
          <w:rFonts w:ascii="Garamond" w:eastAsia="Garamond" w:hAnsi="Garamond" w:cs="Garamond"/>
          <w:b/>
          <w:szCs w:val="24"/>
        </w:rPr>
        <w:t xml:space="preserve">Presidente </w:t>
      </w:r>
      <w:proofErr w:type="spellStart"/>
      <w:r>
        <w:rPr>
          <w:rFonts w:ascii="Garamond" w:eastAsia="Garamond" w:hAnsi="Garamond" w:cs="Garamond"/>
          <w:b/>
          <w:szCs w:val="24"/>
        </w:rPr>
        <w:t>Mart</w:t>
      </w:r>
      <w:proofErr w:type="spellEnd"/>
    </w:p>
    <w:p w:rsidR="002635DF" w:rsidRPr="00BD2B92" w:rsidRDefault="002635DF" w:rsidP="00CE77F1">
      <w:pPr>
        <w:rPr>
          <w:rFonts w:cs="Arial"/>
        </w:rPr>
      </w:pPr>
    </w:p>
    <w:sectPr w:rsidR="002635DF" w:rsidRPr="00BD2B92" w:rsidSect="00CA7513">
      <w:headerReference w:type="default" r:id="rId8"/>
      <w:footerReference w:type="default" r:id="rId9"/>
      <w:pgSz w:w="11900" w:h="16840"/>
      <w:pgMar w:top="2268" w:right="1134" w:bottom="1701"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CFE" w:rsidRDefault="00434CFE" w:rsidP="009C72FF">
      <w:r>
        <w:separator/>
      </w:r>
    </w:p>
  </w:endnote>
  <w:endnote w:type="continuationSeparator" w:id="0">
    <w:p w:rsidR="00434CFE" w:rsidRDefault="00434CFE"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0F63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CFE" w:rsidRDefault="00434CFE" w:rsidP="009C72FF">
      <w:r>
        <w:separator/>
      </w:r>
    </w:p>
  </w:footnote>
  <w:footnote w:type="continuationSeparator" w:id="0">
    <w:p w:rsidR="00434CFE" w:rsidRDefault="00434CFE"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F33863">
    <w:pPr>
      <w:pStyle w:val="Intestazione"/>
    </w:pPr>
    <w:r>
      <w:rPr>
        <w:noProof/>
      </w:rPr>
      <w:drawing>
        <wp:inline distT="0" distB="0" distL="0" distR="0">
          <wp:extent cx="6116320" cy="9747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4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2FF"/>
    <w:rsid w:val="00016CEE"/>
    <w:rsid w:val="00032EF8"/>
    <w:rsid w:val="000420CE"/>
    <w:rsid w:val="00061B3C"/>
    <w:rsid w:val="000708AA"/>
    <w:rsid w:val="00092B77"/>
    <w:rsid w:val="000970D5"/>
    <w:rsid w:val="000A692D"/>
    <w:rsid w:val="000A74CA"/>
    <w:rsid w:val="000C4F2A"/>
    <w:rsid w:val="000D27B1"/>
    <w:rsid w:val="000D59D2"/>
    <w:rsid w:val="000D62FB"/>
    <w:rsid w:val="000F2041"/>
    <w:rsid w:val="000F5243"/>
    <w:rsid w:val="000F5B39"/>
    <w:rsid w:val="000F631A"/>
    <w:rsid w:val="001205F9"/>
    <w:rsid w:val="00144F7C"/>
    <w:rsid w:val="00155FD3"/>
    <w:rsid w:val="001669D7"/>
    <w:rsid w:val="00185948"/>
    <w:rsid w:val="001908DC"/>
    <w:rsid w:val="001A5F8A"/>
    <w:rsid w:val="001B7EC4"/>
    <w:rsid w:val="001C253C"/>
    <w:rsid w:val="001C5D85"/>
    <w:rsid w:val="001C6CA0"/>
    <w:rsid w:val="001C7BE6"/>
    <w:rsid w:val="001D3666"/>
    <w:rsid w:val="001F2F71"/>
    <w:rsid w:val="001F7C2E"/>
    <w:rsid w:val="00201BB9"/>
    <w:rsid w:val="00201FC3"/>
    <w:rsid w:val="00213E5F"/>
    <w:rsid w:val="00217EFF"/>
    <w:rsid w:val="0022549E"/>
    <w:rsid w:val="00244DE5"/>
    <w:rsid w:val="00252C6C"/>
    <w:rsid w:val="0025727E"/>
    <w:rsid w:val="002635DF"/>
    <w:rsid w:val="00287487"/>
    <w:rsid w:val="002933F5"/>
    <w:rsid w:val="002B2DF2"/>
    <w:rsid w:val="002D09B0"/>
    <w:rsid w:val="003018AC"/>
    <w:rsid w:val="00335CFE"/>
    <w:rsid w:val="003366B6"/>
    <w:rsid w:val="00342BBD"/>
    <w:rsid w:val="00343CAE"/>
    <w:rsid w:val="003476B0"/>
    <w:rsid w:val="003661B4"/>
    <w:rsid w:val="00381AD6"/>
    <w:rsid w:val="00382BB2"/>
    <w:rsid w:val="003856DF"/>
    <w:rsid w:val="003A2C20"/>
    <w:rsid w:val="003C52A3"/>
    <w:rsid w:val="003C6629"/>
    <w:rsid w:val="003E0E7F"/>
    <w:rsid w:val="003F3739"/>
    <w:rsid w:val="003F6FC5"/>
    <w:rsid w:val="0041263B"/>
    <w:rsid w:val="00413B15"/>
    <w:rsid w:val="00414B4A"/>
    <w:rsid w:val="00426A6E"/>
    <w:rsid w:val="004348F1"/>
    <w:rsid w:val="00434CFE"/>
    <w:rsid w:val="0043702B"/>
    <w:rsid w:val="0044497F"/>
    <w:rsid w:val="00446DF7"/>
    <w:rsid w:val="004718EF"/>
    <w:rsid w:val="00473B0B"/>
    <w:rsid w:val="004809A6"/>
    <w:rsid w:val="00487F18"/>
    <w:rsid w:val="004A05B1"/>
    <w:rsid w:val="004A4134"/>
    <w:rsid w:val="004B1401"/>
    <w:rsid w:val="004B3FDD"/>
    <w:rsid w:val="004C3781"/>
    <w:rsid w:val="004E783A"/>
    <w:rsid w:val="004E7FDE"/>
    <w:rsid w:val="004F60E4"/>
    <w:rsid w:val="00506122"/>
    <w:rsid w:val="00534CE9"/>
    <w:rsid w:val="00540F62"/>
    <w:rsid w:val="005456D3"/>
    <w:rsid w:val="00566508"/>
    <w:rsid w:val="005753EB"/>
    <w:rsid w:val="00576704"/>
    <w:rsid w:val="00577656"/>
    <w:rsid w:val="00577A8A"/>
    <w:rsid w:val="005848A9"/>
    <w:rsid w:val="00596ADD"/>
    <w:rsid w:val="005A0D15"/>
    <w:rsid w:val="005A45E9"/>
    <w:rsid w:val="005B455E"/>
    <w:rsid w:val="005B6F5D"/>
    <w:rsid w:val="005D01A2"/>
    <w:rsid w:val="006008CE"/>
    <w:rsid w:val="00622E1C"/>
    <w:rsid w:val="006256D8"/>
    <w:rsid w:val="00626AFB"/>
    <w:rsid w:val="006374B2"/>
    <w:rsid w:val="00641A0C"/>
    <w:rsid w:val="00641C08"/>
    <w:rsid w:val="00645103"/>
    <w:rsid w:val="006469B6"/>
    <w:rsid w:val="00663B3C"/>
    <w:rsid w:val="00695487"/>
    <w:rsid w:val="006B3D66"/>
    <w:rsid w:val="00717251"/>
    <w:rsid w:val="00721B3D"/>
    <w:rsid w:val="00724E05"/>
    <w:rsid w:val="007312A0"/>
    <w:rsid w:val="0074772B"/>
    <w:rsid w:val="0075635D"/>
    <w:rsid w:val="007701DF"/>
    <w:rsid w:val="0077380C"/>
    <w:rsid w:val="00780633"/>
    <w:rsid w:val="00797087"/>
    <w:rsid w:val="007A566A"/>
    <w:rsid w:val="007B0451"/>
    <w:rsid w:val="007B67F0"/>
    <w:rsid w:val="007C4AD3"/>
    <w:rsid w:val="007C5F56"/>
    <w:rsid w:val="007D257A"/>
    <w:rsid w:val="007E5534"/>
    <w:rsid w:val="007F5D11"/>
    <w:rsid w:val="00813CDA"/>
    <w:rsid w:val="00822726"/>
    <w:rsid w:val="008264FC"/>
    <w:rsid w:val="0082667B"/>
    <w:rsid w:val="008412BF"/>
    <w:rsid w:val="00841DB7"/>
    <w:rsid w:val="008472FB"/>
    <w:rsid w:val="00855886"/>
    <w:rsid w:val="00857707"/>
    <w:rsid w:val="008A2827"/>
    <w:rsid w:val="008B1F3A"/>
    <w:rsid w:val="008D2706"/>
    <w:rsid w:val="008D36FB"/>
    <w:rsid w:val="008D6265"/>
    <w:rsid w:val="008F1650"/>
    <w:rsid w:val="0092199F"/>
    <w:rsid w:val="00926AA9"/>
    <w:rsid w:val="00930C28"/>
    <w:rsid w:val="00950E9B"/>
    <w:rsid w:val="009804CE"/>
    <w:rsid w:val="0098381E"/>
    <w:rsid w:val="00991C6B"/>
    <w:rsid w:val="00992575"/>
    <w:rsid w:val="0099448B"/>
    <w:rsid w:val="009A1820"/>
    <w:rsid w:val="009A1FFC"/>
    <w:rsid w:val="009A242D"/>
    <w:rsid w:val="009A45B5"/>
    <w:rsid w:val="009C186B"/>
    <w:rsid w:val="009C72FF"/>
    <w:rsid w:val="009E22AE"/>
    <w:rsid w:val="009F20BF"/>
    <w:rsid w:val="009F4BC7"/>
    <w:rsid w:val="00A012B7"/>
    <w:rsid w:val="00A10A23"/>
    <w:rsid w:val="00A1234D"/>
    <w:rsid w:val="00A16396"/>
    <w:rsid w:val="00A23E3A"/>
    <w:rsid w:val="00A2563C"/>
    <w:rsid w:val="00A27923"/>
    <w:rsid w:val="00A460A7"/>
    <w:rsid w:val="00A74FF4"/>
    <w:rsid w:val="00A758BA"/>
    <w:rsid w:val="00A817CB"/>
    <w:rsid w:val="00A928AD"/>
    <w:rsid w:val="00AA6983"/>
    <w:rsid w:val="00AB264A"/>
    <w:rsid w:val="00AB2CF9"/>
    <w:rsid w:val="00AB51FE"/>
    <w:rsid w:val="00AE1429"/>
    <w:rsid w:val="00AF2554"/>
    <w:rsid w:val="00AF41CE"/>
    <w:rsid w:val="00AF63F4"/>
    <w:rsid w:val="00B06C89"/>
    <w:rsid w:val="00B10525"/>
    <w:rsid w:val="00B43249"/>
    <w:rsid w:val="00B61314"/>
    <w:rsid w:val="00B726B7"/>
    <w:rsid w:val="00B95685"/>
    <w:rsid w:val="00B96D16"/>
    <w:rsid w:val="00BB0BF2"/>
    <w:rsid w:val="00BB19C5"/>
    <w:rsid w:val="00BB26B6"/>
    <w:rsid w:val="00BB3E2C"/>
    <w:rsid w:val="00BC77FB"/>
    <w:rsid w:val="00BD1F63"/>
    <w:rsid w:val="00BD2B92"/>
    <w:rsid w:val="00BD4144"/>
    <w:rsid w:val="00C019C7"/>
    <w:rsid w:val="00C02761"/>
    <w:rsid w:val="00C1626C"/>
    <w:rsid w:val="00C21374"/>
    <w:rsid w:val="00C2569C"/>
    <w:rsid w:val="00C40386"/>
    <w:rsid w:val="00C655C5"/>
    <w:rsid w:val="00C85A6A"/>
    <w:rsid w:val="00C87C95"/>
    <w:rsid w:val="00C96291"/>
    <w:rsid w:val="00CA7513"/>
    <w:rsid w:val="00CB56F5"/>
    <w:rsid w:val="00CC4CB6"/>
    <w:rsid w:val="00CC5395"/>
    <w:rsid w:val="00CC7F7B"/>
    <w:rsid w:val="00CD02B5"/>
    <w:rsid w:val="00CE0BA9"/>
    <w:rsid w:val="00CE3399"/>
    <w:rsid w:val="00CE63D2"/>
    <w:rsid w:val="00CE77F1"/>
    <w:rsid w:val="00CF5EA8"/>
    <w:rsid w:val="00D01F14"/>
    <w:rsid w:val="00D03C35"/>
    <w:rsid w:val="00D05EBE"/>
    <w:rsid w:val="00D3146E"/>
    <w:rsid w:val="00D3353A"/>
    <w:rsid w:val="00D340FD"/>
    <w:rsid w:val="00D35905"/>
    <w:rsid w:val="00D447FE"/>
    <w:rsid w:val="00D46902"/>
    <w:rsid w:val="00D6595A"/>
    <w:rsid w:val="00D72EB1"/>
    <w:rsid w:val="00D73EC1"/>
    <w:rsid w:val="00D8076A"/>
    <w:rsid w:val="00D83B1B"/>
    <w:rsid w:val="00D914DC"/>
    <w:rsid w:val="00DA7633"/>
    <w:rsid w:val="00DB549B"/>
    <w:rsid w:val="00DC16F1"/>
    <w:rsid w:val="00DC77A8"/>
    <w:rsid w:val="00DD4177"/>
    <w:rsid w:val="00DD7962"/>
    <w:rsid w:val="00E051C6"/>
    <w:rsid w:val="00E113F8"/>
    <w:rsid w:val="00E1624C"/>
    <w:rsid w:val="00E3745E"/>
    <w:rsid w:val="00E401FB"/>
    <w:rsid w:val="00E44A3F"/>
    <w:rsid w:val="00E85D36"/>
    <w:rsid w:val="00E90796"/>
    <w:rsid w:val="00E90D39"/>
    <w:rsid w:val="00E90F86"/>
    <w:rsid w:val="00E97652"/>
    <w:rsid w:val="00EB6757"/>
    <w:rsid w:val="00EC6057"/>
    <w:rsid w:val="00ED3666"/>
    <w:rsid w:val="00EE50D2"/>
    <w:rsid w:val="00F16462"/>
    <w:rsid w:val="00F2020D"/>
    <w:rsid w:val="00F207FB"/>
    <w:rsid w:val="00F2597E"/>
    <w:rsid w:val="00F33863"/>
    <w:rsid w:val="00F379B5"/>
    <w:rsid w:val="00F42508"/>
    <w:rsid w:val="00F53ABB"/>
    <w:rsid w:val="00F66A83"/>
    <w:rsid w:val="00F7101A"/>
    <w:rsid w:val="00F72B92"/>
    <w:rsid w:val="00F82CD8"/>
    <w:rsid w:val="00F86B94"/>
    <w:rsid w:val="00FC4D45"/>
    <w:rsid w:val="00FD41C8"/>
    <w:rsid w:val="00FD610A"/>
    <w:rsid w:val="00FD7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7CDF0"/>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styleId="Menzionenonrisolta">
    <w:name w:val="Unresolved Mention"/>
    <w:basedOn w:val="Carpredefinitoparagrafo"/>
    <w:uiPriority w:val="99"/>
    <w:semiHidden/>
    <w:unhideWhenUsed/>
    <w:rsid w:val="000F5243"/>
    <w:rPr>
      <w:color w:val="605E5C"/>
      <w:shd w:val="clear" w:color="auto" w:fill="E1DFDD"/>
    </w:rPr>
  </w:style>
  <w:style w:type="character" w:customStyle="1" w:styleId="Nessuno">
    <w:name w:val="Nessuno"/>
    <w:rsid w:val="00C85A6A"/>
  </w:style>
  <w:style w:type="character" w:customStyle="1" w:styleId="Hyperlink0">
    <w:name w:val="Hyperlink.0"/>
    <w:basedOn w:val="Nessuno"/>
    <w:rsid w:val="00C85A6A"/>
    <w:rPr>
      <w:rFonts w:ascii="Garamond" w:eastAsia="Garamond" w:hAnsi="Garamond" w:cs="Garamond"/>
      <w:color w:val="000099"/>
      <w:u w:val="single" w:color="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495803067">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405489017">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531340813">
      <w:bodyDiv w:val="1"/>
      <w:marLeft w:val="0"/>
      <w:marRight w:val="0"/>
      <w:marTop w:val="0"/>
      <w:marBottom w:val="0"/>
      <w:divBdr>
        <w:top w:val="none" w:sz="0" w:space="0" w:color="auto"/>
        <w:left w:val="none" w:sz="0" w:space="0" w:color="auto"/>
        <w:bottom w:val="none" w:sz="0" w:space="0" w:color="auto"/>
        <w:right w:val="none" w:sz="0" w:space="0" w:color="auto"/>
      </w:divBdr>
    </w:div>
    <w:div w:id="1821655744">
      <w:bodyDiv w:val="1"/>
      <w:marLeft w:val="0"/>
      <w:marRight w:val="0"/>
      <w:marTop w:val="0"/>
      <w:marBottom w:val="0"/>
      <w:divBdr>
        <w:top w:val="none" w:sz="0" w:space="0" w:color="auto"/>
        <w:left w:val="none" w:sz="0" w:space="0" w:color="auto"/>
        <w:bottom w:val="none" w:sz="0" w:space="0" w:color="auto"/>
        <w:right w:val="none" w:sz="0" w:space="0" w:color="auto"/>
      </w:divBdr>
    </w:div>
    <w:div w:id="1828940522">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F32D1-8DB2-435F-8E19-FB0CAE0D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1757</Words>
  <Characters>10017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3</cp:revision>
  <cp:lastPrinted>2019-12-17T16:00:00Z</cp:lastPrinted>
  <dcterms:created xsi:type="dcterms:W3CDTF">2019-12-17T16:52:00Z</dcterms:created>
  <dcterms:modified xsi:type="dcterms:W3CDTF">2019-12-18T08:21:00Z</dcterms:modified>
</cp:coreProperties>
</file>